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br/>
        <w:br/>
      </w:r>
    </w:p>
    <w:p>
      <w:pPr>
        <w:jc w:val="center"/>
      </w:pPr>
      <w:r>
        <w:rPr>
          <w:rFonts w:ascii="Aptos Display" w:hAnsi="Aptos Display"/>
          <w:b/>
          <w:color w:val="461E1E"/>
          <w:sz w:val="60"/>
        </w:rPr>
        <w:t>UNDERSTANDING</w:t>
        <w:br/>
        <w:t>LEARNING DISABILITIES</w:t>
      </w:r>
    </w:p>
    <w:p>
      <w:pPr>
        <w:jc w:val="center"/>
      </w:pPr>
      <w:r>
        <w:rPr>
          <w:color w:val="5A5A5A"/>
          <w:sz w:val="32"/>
        </w:rPr>
        <w:t>A Practical Handbook for Families, Teachers and Schools</w:t>
      </w:r>
    </w:p>
    <w:p>
      <w:pPr>
        <w:jc w:val="center"/>
      </w:pPr>
      <w:r>
        <w:rPr>
          <w:i/>
        </w:rPr>
        <w:br/>
        <w:t>A clear, practical guide to recognising learning needs, understanding assessment, supporting children and creating better learning experiences.</w:t>
      </w:r>
    </w:p>
    <w:p>
      <w:pPr>
        <w:jc w:val="center"/>
      </w:pPr>
      <w:r>
        <w:rPr>
          <w:sz w:val="18"/>
        </w:rPr>
        <w:br/>
        <w:br/>
        <w:t>Compiled and organised from the supplied learning-disability resource collection</w:t>
      </w:r>
    </w:p>
    <w:p>
      <w:r>
        <w:br w:type="page"/>
      </w:r>
    </w:p>
    <w:p>
      <w:pPr>
        <w:pStyle w:val="Heading2"/>
      </w:pPr>
      <w:r>
        <w:t>About this handbook</w:t>
      </w:r>
    </w:p>
    <w:p>
      <w:r>
        <w:t>This handbook brings together the most useful information from the supplied learning-disability resources and presents it as one continuous, easy-to-understand guide. It is written for readers who may not have a background in psychology, special education or therapy.</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How to use this book</w:t>
            </w:r>
          </w:p>
          <w:p>
            <w:pPr>
              <w:spacing w:after="0"/>
            </w:pPr>
            <w:r>
              <w:t>You do not have to read it from beginning to end. Parents may begin with signs, assessment and home support. Teachers may go directly to classroom strategies, reading, writing, mathematics and accommodations. Professionals and school leaders may find the assessment, intervention and inclusion sections especially useful.</w:t>
            </w:r>
          </w:p>
        </w:tc>
      </w:tr>
    </w:tbl>
    <w:p>
      <w:pPr>
        <w:spacing w:after="20"/>
      </w:pPr>
    </w:p>
    <w:tbl>
      <w:tblPr>
        <w:tblW w:type="auto" w:w="0"/>
        <w:jc w:val="center"/>
        <w:tblLayout w:type="autofit"/>
        <w:tblLook w:firstColumn="1" w:firstRow="1" w:lastColumn="0" w:lastRow="0" w:noHBand="0" w:noVBand="1" w:val="04A0"/>
      </w:tblPr>
      <w:tblGrid>
        <w:gridCol w:w="10080"/>
      </w:tblGrid>
      <w:tr>
        <w:tc>
          <w:tcPr>
            <w:tcW w:type="dxa" w:w="10080"/>
            <w:shd w:fill="F8EAEA"/>
            <w:tcMar>
              <w:top w:w="140" w:type="dxa"/>
              <w:start w:w="160" w:type="dxa"/>
              <w:bottom w:w="140" w:type="dxa"/>
              <w:end w:w="160" w:type="dxa"/>
            </w:tcMar>
          </w:tcPr>
          <w:p>
            <w:pPr>
              <w:pStyle w:val="BoxTitle"/>
            </w:pPr>
            <w:r>
              <w:t>Important</w:t>
            </w:r>
          </w:p>
          <w:p>
            <w:pPr>
              <w:spacing w:after="0"/>
            </w:pPr>
            <w:r>
              <w:t>A checklist or a few signs cannot diagnose a learning disability. A child may show learning difficulties for many reasons. When difficulties are persistent and significantly affect learning, a proper assessment by appropriately qualified professionals is important.</w:t>
            </w:r>
          </w:p>
        </w:tc>
      </w:tr>
    </w:tbl>
    <w:p>
      <w:pPr>
        <w:spacing w:after="20"/>
      </w:pPr>
    </w:p>
    <w:p>
      <w:pPr>
        <w:pStyle w:val="Heading2"/>
      </w:pPr>
      <w:r>
        <w:t>Contents</w:t>
      </w:r>
    </w:p>
    <w:tbl>
      <w:tblPr>
        <w:tblW w:type="auto" w:w="0"/>
        <w:jc w:val="center"/>
        <w:tblLook w:firstColumn="1" w:firstRow="1" w:lastColumn="0" w:lastRow="0" w:noHBand="0" w:noVBand="1" w:val="04A0"/>
      </w:tblPr>
      <w:tblGrid>
        <w:gridCol w:w="5040"/>
        <w:gridCol w:w="5040"/>
      </w:tblGrid>
      <w:tr>
        <w:tc>
          <w:tcPr>
            <w:tcW w:type="dxa" w:w="648"/>
            <w:tcMar>
              <w:top w:w="60" w:type="dxa"/>
              <w:start w:w="80" w:type="dxa"/>
              <w:bottom w:w="60" w:type="dxa"/>
              <w:end w:w="80" w:type="dxa"/>
            </w:tcMar>
          </w:tcPr>
          <w:p>
            <w:r>
              <w:t>1</w:t>
            </w:r>
          </w:p>
        </w:tc>
        <w:tc>
          <w:tcPr>
            <w:tcW w:type="dxa" w:w="5040"/>
            <w:tcMar>
              <w:top w:w="60" w:type="dxa"/>
              <w:start w:w="80" w:type="dxa"/>
              <w:bottom w:w="60" w:type="dxa"/>
              <w:end w:w="80" w:type="dxa"/>
            </w:tcMar>
          </w:tcPr>
          <w:p>
            <w:r>
              <w:t>Understanding Learning Disabilities</w:t>
            </w:r>
          </w:p>
        </w:tc>
      </w:tr>
      <w:tr>
        <w:tc>
          <w:tcPr>
            <w:tcW w:type="dxa" w:w="648"/>
            <w:tcMar>
              <w:top w:w="60" w:type="dxa"/>
              <w:start w:w="80" w:type="dxa"/>
              <w:bottom w:w="60" w:type="dxa"/>
              <w:end w:w="80" w:type="dxa"/>
            </w:tcMar>
          </w:tcPr>
          <w:p>
            <w:r>
              <w:t>2</w:t>
            </w:r>
          </w:p>
        </w:tc>
        <w:tc>
          <w:tcPr>
            <w:tcW w:type="dxa" w:w="5040"/>
            <w:tcMar>
              <w:top w:w="60" w:type="dxa"/>
              <w:start w:w="80" w:type="dxa"/>
              <w:bottom w:w="60" w:type="dxa"/>
              <w:end w:w="80" w:type="dxa"/>
            </w:tcMar>
          </w:tcPr>
          <w:p>
            <w:r>
              <w:t>How Learning Difficulties May Show Up</w:t>
            </w:r>
          </w:p>
        </w:tc>
      </w:tr>
      <w:tr>
        <w:tc>
          <w:tcPr>
            <w:tcW w:type="dxa" w:w="648"/>
            <w:tcMar>
              <w:top w:w="60" w:type="dxa"/>
              <w:start w:w="80" w:type="dxa"/>
              <w:bottom w:w="60" w:type="dxa"/>
              <w:end w:w="80" w:type="dxa"/>
            </w:tcMar>
          </w:tcPr>
          <w:p>
            <w:r>
              <w:t>3</w:t>
            </w:r>
          </w:p>
        </w:tc>
        <w:tc>
          <w:tcPr>
            <w:tcW w:type="dxa" w:w="5040"/>
            <w:tcMar>
              <w:top w:w="60" w:type="dxa"/>
              <w:start w:w="80" w:type="dxa"/>
              <w:bottom w:w="60" w:type="dxa"/>
              <w:end w:w="80" w:type="dxa"/>
            </w:tcMar>
          </w:tcPr>
          <w:p>
            <w:r>
              <w:t>Dyslexia: Reading and Spelling</w:t>
            </w:r>
          </w:p>
        </w:tc>
      </w:tr>
      <w:tr>
        <w:tc>
          <w:tcPr>
            <w:tcW w:type="dxa" w:w="648"/>
            <w:tcMar>
              <w:top w:w="60" w:type="dxa"/>
              <w:start w:w="80" w:type="dxa"/>
              <w:bottom w:w="60" w:type="dxa"/>
              <w:end w:w="80" w:type="dxa"/>
            </w:tcMar>
          </w:tcPr>
          <w:p>
            <w:r>
              <w:t>4</w:t>
            </w:r>
          </w:p>
        </w:tc>
        <w:tc>
          <w:tcPr>
            <w:tcW w:type="dxa" w:w="5040"/>
            <w:tcMar>
              <w:top w:w="60" w:type="dxa"/>
              <w:start w:w="80" w:type="dxa"/>
              <w:bottom w:w="60" w:type="dxa"/>
              <w:end w:w="80" w:type="dxa"/>
            </w:tcMar>
          </w:tcPr>
          <w:p>
            <w:r>
              <w:t>Dysgraphia: Handwriting and Written Expression</w:t>
            </w:r>
          </w:p>
        </w:tc>
      </w:tr>
      <w:tr>
        <w:tc>
          <w:tcPr>
            <w:tcW w:type="dxa" w:w="648"/>
            <w:tcMar>
              <w:top w:w="60" w:type="dxa"/>
              <w:start w:w="80" w:type="dxa"/>
              <w:bottom w:w="60" w:type="dxa"/>
              <w:end w:w="80" w:type="dxa"/>
            </w:tcMar>
          </w:tcPr>
          <w:p>
            <w:r>
              <w:t>5</w:t>
            </w:r>
          </w:p>
        </w:tc>
        <w:tc>
          <w:tcPr>
            <w:tcW w:type="dxa" w:w="5040"/>
            <w:tcMar>
              <w:top w:w="60" w:type="dxa"/>
              <w:start w:w="80" w:type="dxa"/>
              <w:bottom w:w="60" w:type="dxa"/>
              <w:end w:w="80" w:type="dxa"/>
            </w:tcMar>
          </w:tcPr>
          <w:p>
            <w:r>
              <w:t>Dyscalculia: Mathematics</w:t>
            </w:r>
          </w:p>
        </w:tc>
      </w:tr>
      <w:tr>
        <w:tc>
          <w:tcPr>
            <w:tcW w:type="dxa" w:w="648"/>
            <w:tcMar>
              <w:top w:w="60" w:type="dxa"/>
              <w:start w:w="80" w:type="dxa"/>
              <w:bottom w:w="60" w:type="dxa"/>
              <w:end w:w="80" w:type="dxa"/>
            </w:tcMar>
          </w:tcPr>
          <w:p>
            <w:r>
              <w:t>6</w:t>
            </w:r>
          </w:p>
        </w:tc>
        <w:tc>
          <w:tcPr>
            <w:tcW w:type="dxa" w:w="5040"/>
            <w:tcMar>
              <w:top w:w="60" w:type="dxa"/>
              <w:start w:w="80" w:type="dxa"/>
              <w:bottom w:w="60" w:type="dxa"/>
              <w:end w:w="80" w:type="dxa"/>
            </w:tcMar>
          </w:tcPr>
          <w:p>
            <w:r>
              <w:t>Other Areas That Can Affect Learning</w:t>
            </w:r>
          </w:p>
        </w:tc>
      </w:tr>
      <w:tr>
        <w:tc>
          <w:tcPr>
            <w:tcW w:type="dxa" w:w="648"/>
            <w:tcMar>
              <w:top w:w="60" w:type="dxa"/>
              <w:start w:w="80" w:type="dxa"/>
              <w:bottom w:w="60" w:type="dxa"/>
              <w:end w:w="80" w:type="dxa"/>
            </w:tcMar>
          </w:tcPr>
          <w:p>
            <w:r>
              <w:t>7</w:t>
            </w:r>
          </w:p>
        </w:tc>
        <w:tc>
          <w:tcPr>
            <w:tcW w:type="dxa" w:w="5040"/>
            <w:tcMar>
              <w:top w:w="60" w:type="dxa"/>
              <w:start w:w="80" w:type="dxa"/>
              <w:bottom w:w="60" w:type="dxa"/>
              <w:end w:w="80" w:type="dxa"/>
            </w:tcMar>
          </w:tcPr>
          <w:p>
            <w:r>
              <w:t>Signs at Different Ages</w:t>
            </w:r>
          </w:p>
        </w:tc>
      </w:tr>
      <w:tr>
        <w:tc>
          <w:tcPr>
            <w:tcW w:type="dxa" w:w="648"/>
            <w:tcMar>
              <w:top w:w="60" w:type="dxa"/>
              <w:start w:w="80" w:type="dxa"/>
              <w:bottom w:w="60" w:type="dxa"/>
              <w:end w:w="80" w:type="dxa"/>
            </w:tcMar>
          </w:tcPr>
          <w:p>
            <w:r>
              <w:t>8</w:t>
            </w:r>
          </w:p>
        </w:tc>
        <w:tc>
          <w:tcPr>
            <w:tcW w:type="dxa" w:w="5040"/>
            <w:tcMar>
              <w:top w:w="60" w:type="dxa"/>
              <w:start w:w="80" w:type="dxa"/>
              <w:bottom w:w="60" w:type="dxa"/>
              <w:end w:w="80" w:type="dxa"/>
            </w:tcMar>
          </w:tcPr>
          <w:p>
            <w:r>
              <w:t>Strengths, Self-Esteem and Emotional Well-being</w:t>
            </w:r>
          </w:p>
        </w:tc>
      </w:tr>
      <w:tr>
        <w:tc>
          <w:tcPr>
            <w:tcW w:type="dxa" w:w="648"/>
            <w:tcMar>
              <w:top w:w="60" w:type="dxa"/>
              <w:start w:w="80" w:type="dxa"/>
              <w:bottom w:w="60" w:type="dxa"/>
              <w:end w:w="80" w:type="dxa"/>
            </w:tcMar>
          </w:tcPr>
          <w:p>
            <w:r>
              <w:t>9</w:t>
            </w:r>
          </w:p>
        </w:tc>
        <w:tc>
          <w:tcPr>
            <w:tcW w:type="dxa" w:w="5040"/>
            <w:tcMar>
              <w:top w:w="60" w:type="dxa"/>
              <w:start w:w="80" w:type="dxa"/>
              <w:bottom w:w="60" w:type="dxa"/>
              <w:end w:w="80" w:type="dxa"/>
            </w:tcMar>
          </w:tcPr>
          <w:p>
            <w:r>
              <w:t>Screening, Assessment and Diagnosis</w:t>
            </w:r>
          </w:p>
        </w:tc>
      </w:tr>
      <w:tr>
        <w:tc>
          <w:tcPr>
            <w:tcW w:type="dxa" w:w="648"/>
            <w:tcMar>
              <w:top w:w="60" w:type="dxa"/>
              <w:start w:w="80" w:type="dxa"/>
              <w:bottom w:w="60" w:type="dxa"/>
              <w:end w:w="80" w:type="dxa"/>
            </w:tcMar>
          </w:tcPr>
          <w:p>
            <w:r>
              <w:t>10</w:t>
            </w:r>
          </w:p>
        </w:tc>
        <w:tc>
          <w:tcPr>
            <w:tcW w:type="dxa" w:w="5040"/>
            <w:tcMar>
              <w:top w:w="60" w:type="dxa"/>
              <w:start w:w="80" w:type="dxa"/>
              <w:bottom w:w="60" w:type="dxa"/>
              <w:end w:w="80" w:type="dxa"/>
            </w:tcMar>
          </w:tcPr>
          <w:p>
            <w:r>
              <w:t>After a Diagnosis: What Happens Next?</w:t>
            </w:r>
          </w:p>
        </w:tc>
      </w:tr>
      <w:tr>
        <w:tc>
          <w:tcPr>
            <w:tcW w:type="dxa" w:w="648"/>
            <w:tcMar>
              <w:top w:w="60" w:type="dxa"/>
              <w:start w:w="80" w:type="dxa"/>
              <w:bottom w:w="60" w:type="dxa"/>
              <w:end w:w="80" w:type="dxa"/>
            </w:tcMar>
          </w:tcPr>
          <w:p>
            <w:r>
              <w:t>11</w:t>
            </w:r>
          </w:p>
        </w:tc>
        <w:tc>
          <w:tcPr>
            <w:tcW w:type="dxa" w:w="5040"/>
            <w:tcMar>
              <w:top w:w="60" w:type="dxa"/>
              <w:start w:w="80" w:type="dxa"/>
              <w:bottom w:w="60" w:type="dxa"/>
              <w:end w:w="80" w:type="dxa"/>
            </w:tcMar>
          </w:tcPr>
          <w:p>
            <w:r>
              <w:t>Principles of Effective Intervention</w:t>
            </w:r>
          </w:p>
        </w:tc>
      </w:tr>
      <w:tr>
        <w:tc>
          <w:tcPr>
            <w:tcW w:type="dxa" w:w="648"/>
            <w:tcMar>
              <w:top w:w="60" w:type="dxa"/>
              <w:start w:w="80" w:type="dxa"/>
              <w:bottom w:w="60" w:type="dxa"/>
              <w:end w:w="80" w:type="dxa"/>
            </w:tcMar>
          </w:tcPr>
          <w:p>
            <w:r>
              <w:t>12</w:t>
            </w:r>
          </w:p>
        </w:tc>
        <w:tc>
          <w:tcPr>
            <w:tcW w:type="dxa" w:w="5040"/>
            <w:tcMar>
              <w:top w:w="60" w:type="dxa"/>
              <w:start w:w="80" w:type="dxa"/>
              <w:bottom w:w="60" w:type="dxa"/>
              <w:end w:w="80" w:type="dxa"/>
            </w:tcMar>
          </w:tcPr>
          <w:p>
            <w:r>
              <w:t>Helping a Child Learn to Read</w:t>
            </w:r>
          </w:p>
        </w:tc>
      </w:tr>
      <w:tr>
        <w:tc>
          <w:tcPr>
            <w:tcW w:type="dxa" w:w="648"/>
            <w:tcMar>
              <w:top w:w="60" w:type="dxa"/>
              <w:start w:w="80" w:type="dxa"/>
              <w:bottom w:w="60" w:type="dxa"/>
              <w:end w:w="80" w:type="dxa"/>
            </w:tcMar>
          </w:tcPr>
          <w:p>
            <w:r>
              <w:t>13</w:t>
            </w:r>
          </w:p>
        </w:tc>
        <w:tc>
          <w:tcPr>
            <w:tcW w:type="dxa" w:w="5040"/>
            <w:tcMar>
              <w:top w:w="60" w:type="dxa"/>
              <w:start w:w="80" w:type="dxa"/>
              <w:bottom w:w="60" w:type="dxa"/>
              <w:end w:w="80" w:type="dxa"/>
            </w:tcMar>
          </w:tcPr>
          <w:p>
            <w:r>
              <w:t>Helping with Spelling, Handwriting and Writing</w:t>
            </w:r>
          </w:p>
        </w:tc>
      </w:tr>
      <w:tr>
        <w:tc>
          <w:tcPr>
            <w:tcW w:type="dxa" w:w="648"/>
            <w:tcMar>
              <w:top w:w="60" w:type="dxa"/>
              <w:start w:w="80" w:type="dxa"/>
              <w:bottom w:w="60" w:type="dxa"/>
              <w:end w:w="80" w:type="dxa"/>
            </w:tcMar>
          </w:tcPr>
          <w:p>
            <w:r>
              <w:t>14</w:t>
            </w:r>
          </w:p>
        </w:tc>
        <w:tc>
          <w:tcPr>
            <w:tcW w:type="dxa" w:w="5040"/>
            <w:tcMar>
              <w:top w:w="60" w:type="dxa"/>
              <w:start w:w="80" w:type="dxa"/>
              <w:bottom w:w="60" w:type="dxa"/>
              <w:end w:w="80" w:type="dxa"/>
            </w:tcMar>
          </w:tcPr>
          <w:p>
            <w:r>
              <w:t>Helping with Mathematics</w:t>
            </w:r>
          </w:p>
        </w:tc>
      </w:tr>
      <w:tr>
        <w:tc>
          <w:tcPr>
            <w:tcW w:type="dxa" w:w="648"/>
            <w:tcMar>
              <w:top w:w="60" w:type="dxa"/>
              <w:start w:w="80" w:type="dxa"/>
              <w:bottom w:w="60" w:type="dxa"/>
              <w:end w:w="80" w:type="dxa"/>
            </w:tcMar>
          </w:tcPr>
          <w:p>
            <w:r>
              <w:t>15</w:t>
            </w:r>
          </w:p>
        </w:tc>
        <w:tc>
          <w:tcPr>
            <w:tcW w:type="dxa" w:w="5040"/>
            <w:tcMar>
              <w:top w:w="60" w:type="dxa"/>
              <w:start w:w="80" w:type="dxa"/>
              <w:bottom w:w="60" w:type="dxa"/>
              <w:end w:w="80" w:type="dxa"/>
            </w:tcMar>
          </w:tcPr>
          <w:p>
            <w:r>
              <w:t>Practical Classroom Strategies</w:t>
            </w:r>
          </w:p>
        </w:tc>
      </w:tr>
      <w:tr>
        <w:tc>
          <w:tcPr>
            <w:tcW w:type="dxa" w:w="648"/>
            <w:tcMar>
              <w:top w:w="60" w:type="dxa"/>
              <w:start w:w="80" w:type="dxa"/>
              <w:bottom w:w="60" w:type="dxa"/>
              <w:end w:w="80" w:type="dxa"/>
            </w:tcMar>
          </w:tcPr>
          <w:p>
            <w:r>
              <w:t>16</w:t>
            </w:r>
          </w:p>
        </w:tc>
        <w:tc>
          <w:tcPr>
            <w:tcW w:type="dxa" w:w="5040"/>
            <w:tcMar>
              <w:top w:w="60" w:type="dxa"/>
              <w:start w:w="80" w:type="dxa"/>
              <w:bottom w:w="60" w:type="dxa"/>
              <w:end w:w="80" w:type="dxa"/>
            </w:tcMar>
          </w:tcPr>
          <w:p>
            <w:r>
              <w:t>Accommodations and Modifications</w:t>
            </w:r>
          </w:p>
        </w:tc>
      </w:tr>
      <w:tr>
        <w:tc>
          <w:tcPr>
            <w:tcW w:type="dxa" w:w="648"/>
            <w:tcMar>
              <w:top w:w="60" w:type="dxa"/>
              <w:start w:w="80" w:type="dxa"/>
              <w:bottom w:w="60" w:type="dxa"/>
              <w:end w:w="80" w:type="dxa"/>
            </w:tcMar>
          </w:tcPr>
          <w:p>
            <w:r>
              <w:t>17</w:t>
            </w:r>
          </w:p>
        </w:tc>
        <w:tc>
          <w:tcPr>
            <w:tcW w:type="dxa" w:w="5040"/>
            <w:tcMar>
              <w:top w:w="60" w:type="dxa"/>
              <w:start w:w="80" w:type="dxa"/>
              <w:bottom w:w="60" w:type="dxa"/>
              <w:end w:w="80" w:type="dxa"/>
            </w:tcMar>
          </w:tcPr>
          <w:p>
            <w:r>
              <w:t>Assistive Technology</w:t>
            </w:r>
          </w:p>
        </w:tc>
      </w:tr>
      <w:tr>
        <w:tc>
          <w:tcPr>
            <w:tcW w:type="dxa" w:w="648"/>
            <w:tcMar>
              <w:top w:w="60" w:type="dxa"/>
              <w:start w:w="80" w:type="dxa"/>
              <w:bottom w:w="60" w:type="dxa"/>
              <w:end w:w="80" w:type="dxa"/>
            </w:tcMar>
          </w:tcPr>
          <w:p>
            <w:r>
              <w:t>18</w:t>
            </w:r>
          </w:p>
        </w:tc>
        <w:tc>
          <w:tcPr>
            <w:tcW w:type="dxa" w:w="5040"/>
            <w:tcMar>
              <w:top w:w="60" w:type="dxa"/>
              <w:start w:w="80" w:type="dxa"/>
              <w:bottom w:w="60" w:type="dxa"/>
              <w:end w:w="80" w:type="dxa"/>
            </w:tcMar>
          </w:tcPr>
          <w:p>
            <w:r>
              <w:t>Parents and Home Support</w:t>
            </w:r>
          </w:p>
        </w:tc>
      </w:tr>
      <w:tr>
        <w:tc>
          <w:tcPr>
            <w:tcW w:type="dxa" w:w="648"/>
            <w:tcMar>
              <w:top w:w="60" w:type="dxa"/>
              <w:start w:w="80" w:type="dxa"/>
              <w:bottom w:w="60" w:type="dxa"/>
              <w:end w:w="80" w:type="dxa"/>
            </w:tcMar>
          </w:tcPr>
          <w:p>
            <w:r>
              <w:t>19</w:t>
            </w:r>
          </w:p>
        </w:tc>
        <w:tc>
          <w:tcPr>
            <w:tcW w:type="dxa" w:w="5040"/>
            <w:tcMar>
              <w:top w:w="60" w:type="dxa"/>
              <w:start w:w="80" w:type="dxa"/>
              <w:bottom w:w="60" w:type="dxa"/>
              <w:end w:w="80" w:type="dxa"/>
            </w:tcMar>
          </w:tcPr>
          <w:p>
            <w:r>
              <w:t>Building an Inclusive School</w:t>
            </w:r>
          </w:p>
        </w:tc>
      </w:tr>
      <w:tr>
        <w:tc>
          <w:tcPr>
            <w:tcW w:type="dxa" w:w="648"/>
            <w:tcMar>
              <w:top w:w="60" w:type="dxa"/>
              <w:start w:w="80" w:type="dxa"/>
              <w:bottom w:w="60" w:type="dxa"/>
              <w:end w:w="80" w:type="dxa"/>
            </w:tcMar>
          </w:tcPr>
          <w:p>
            <w:r>
              <w:t>20</w:t>
            </w:r>
          </w:p>
        </w:tc>
        <w:tc>
          <w:tcPr>
            <w:tcW w:type="dxa" w:w="5040"/>
            <w:tcMar>
              <w:top w:w="60" w:type="dxa"/>
              <w:start w:w="80" w:type="dxa"/>
              <w:bottom w:w="60" w:type="dxa"/>
              <w:end w:w="80" w:type="dxa"/>
            </w:tcMar>
          </w:tcPr>
          <w:p>
            <w:r>
              <w:t>Learning Disability in the Indian Context</w:t>
            </w:r>
          </w:p>
        </w:tc>
      </w:tr>
      <w:tr>
        <w:tc>
          <w:tcPr>
            <w:tcW w:type="dxa" w:w="648"/>
            <w:tcMar>
              <w:top w:w="60" w:type="dxa"/>
              <w:start w:w="80" w:type="dxa"/>
              <w:bottom w:w="60" w:type="dxa"/>
              <w:end w:w="80" w:type="dxa"/>
            </w:tcMar>
          </w:tcPr>
          <w:p>
            <w:r>
              <w:t>21</w:t>
            </w:r>
          </w:p>
        </w:tc>
        <w:tc>
          <w:tcPr>
            <w:tcW w:type="dxa" w:w="5040"/>
            <w:tcMar>
              <w:top w:w="60" w:type="dxa"/>
              <w:start w:w="80" w:type="dxa"/>
              <w:bottom w:w="60" w:type="dxa"/>
              <w:end w:w="80" w:type="dxa"/>
            </w:tcMar>
          </w:tcPr>
          <w:p>
            <w:r>
              <w:t>Practical Checklists</w:t>
            </w:r>
          </w:p>
        </w:tc>
      </w:tr>
      <w:tr>
        <w:tc>
          <w:tcPr>
            <w:tcW w:type="dxa" w:w="648"/>
            <w:tcMar>
              <w:top w:w="60" w:type="dxa"/>
              <w:start w:w="80" w:type="dxa"/>
              <w:bottom w:w="60" w:type="dxa"/>
              <w:end w:w="80" w:type="dxa"/>
            </w:tcMar>
          </w:tcPr>
          <w:p>
            <w:r>
              <w:t>22</w:t>
            </w:r>
          </w:p>
        </w:tc>
        <w:tc>
          <w:tcPr>
            <w:tcW w:type="dxa" w:w="5040"/>
            <w:tcMar>
              <w:top w:w="60" w:type="dxa"/>
              <w:start w:w="80" w:type="dxa"/>
              <w:bottom w:w="60" w:type="dxa"/>
              <w:end w:w="80" w:type="dxa"/>
            </w:tcMar>
          </w:tcPr>
          <w:p>
            <w:r>
              <w:t>Frequently Asked Questions</w:t>
            </w:r>
          </w:p>
        </w:tc>
      </w:tr>
      <w:tr>
        <w:tc>
          <w:tcPr>
            <w:tcW w:type="dxa" w:w="648"/>
            <w:tcMar>
              <w:top w:w="60" w:type="dxa"/>
              <w:start w:w="80" w:type="dxa"/>
              <w:bottom w:w="60" w:type="dxa"/>
              <w:end w:w="80" w:type="dxa"/>
            </w:tcMar>
          </w:tcPr>
          <w:p>
            <w:r>
              <w:t>23</w:t>
            </w:r>
          </w:p>
        </w:tc>
        <w:tc>
          <w:tcPr>
            <w:tcW w:type="dxa" w:w="5040"/>
            <w:tcMar>
              <w:top w:w="60" w:type="dxa"/>
              <w:start w:w="80" w:type="dxa"/>
              <w:bottom w:w="60" w:type="dxa"/>
              <w:end w:w="80" w:type="dxa"/>
            </w:tcMar>
          </w:tcPr>
          <w:p>
            <w:r>
              <w:t>Glossary</w:t>
            </w:r>
          </w:p>
        </w:tc>
      </w:tr>
      <w:tr>
        <w:tc>
          <w:tcPr>
            <w:tcW w:type="dxa" w:w="648"/>
            <w:tcMar>
              <w:top w:w="60" w:type="dxa"/>
              <w:start w:w="80" w:type="dxa"/>
              <w:bottom w:w="60" w:type="dxa"/>
              <w:end w:w="80" w:type="dxa"/>
            </w:tcMar>
          </w:tcPr>
          <w:p>
            <w:r>
              <w:t>24</w:t>
            </w:r>
          </w:p>
        </w:tc>
        <w:tc>
          <w:tcPr>
            <w:tcW w:type="dxa" w:w="5040"/>
            <w:tcMar>
              <w:top w:w="60" w:type="dxa"/>
              <w:start w:w="80" w:type="dxa"/>
              <w:bottom w:w="60" w:type="dxa"/>
              <w:end w:w="80" w:type="dxa"/>
            </w:tcMar>
          </w:tcPr>
          <w:p>
            <w:r>
              <w:t>Source Material Consulted</w:t>
            </w:r>
          </w:p>
        </w:tc>
      </w:tr>
    </w:tbl>
    <w:p>
      <w:r>
        <w:br w:type="page"/>
      </w:r>
    </w:p>
    <w:p>
      <w:pPr>
        <w:pStyle w:val="Small"/>
      </w:pPr>
      <w:r>
        <w:t>CHAPTER 1</w:t>
      </w:r>
    </w:p>
    <w:p>
      <w:pPr>
        <w:pStyle w:val="Heading1"/>
      </w:pPr>
      <w:r>
        <w:t>Understanding Learning Disabilities</w:t>
      </w:r>
    </w:p>
    <w:p>
      <w:pPr>
        <w:pStyle w:val="ChapterIntro"/>
      </w:pPr>
      <w:r>
        <w:t>A learning disability affects the way a person learns particular academic skills. It does not describe how intelligent, capable or motivated that person is.</w:t>
      </w:r>
    </w:p>
    <w:p>
      <w:pPr>
        <w:pStyle w:val="Heading2"/>
      </w:pPr>
      <w:r>
        <w:t>What is a learning disability?</w:t>
      </w:r>
    </w:p>
    <w:p>
      <w:r>
        <w:t>Learning disabilities are a group of difficulties that can make it unusually hard to learn and use skills such as reading, spelling, writing or mathematics. The difficulty is persistent: it continues even when the child has had ordinary opportunities to learn and appropriate teaching.</w:t>
      </w:r>
    </w:p>
    <w:p>
      <w:r>
        <w:t>A child may be bright, curious, creative and able to explain ideas very well, yet struggle to read a paragraph, spell familiar words, organise written work or remember number facts. This uneven pattern is one of the reasons learning disabilities are sometimes missed.</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The central idea</w:t>
            </w:r>
          </w:p>
          <w:p>
            <w:pPr>
              <w:spacing w:after="0"/>
            </w:pPr>
            <w:r>
              <w:t>Learning disability is about a difference in learning. It is not the same as low intelligence, laziness, poor motivation or a lack of effort.</w:t>
            </w:r>
          </w:p>
        </w:tc>
      </w:tr>
    </w:tbl>
    <w:p>
      <w:pPr>
        <w:spacing w:after="20"/>
      </w:pPr>
    </w:p>
    <w:p>
      <w:pPr>
        <w:pStyle w:val="Heading2"/>
      </w:pPr>
      <w:r>
        <w:t>Specific Learning Disability (SLD)</w:t>
      </w:r>
    </w:p>
    <w:p>
      <w:r>
        <w:t>Specific Learning Disability is commonly used for significant and continuing difficulty in one or more academic areas: reading, written expression and mathematics. The exact pattern differs from one learner to another, and difficulties may overlap.</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Area</w:t>
            </w:r>
          </w:p>
        </w:tc>
        <w:tc>
          <w:tcPr>
            <w:tcW w:type="dxa" w:w="5040"/>
            <w:shd w:fill="E9E2DA"/>
            <w:vAlign w:val="center"/>
          </w:tcPr>
          <w:p>
            <w:r>
              <w:rPr>
                <w:b/>
              </w:rPr>
              <w:t>A learner may struggle with</w:t>
            </w:r>
          </w:p>
        </w:tc>
      </w:tr>
      <w:tr>
        <w:tc>
          <w:tcPr>
            <w:tcW w:type="dxa" w:w="5040"/>
            <w:vAlign w:val="top"/>
          </w:tcPr>
          <w:p>
            <w:pPr>
              <w:spacing w:after="40"/>
            </w:pPr>
            <w:r>
              <w:t>Reading</w:t>
            </w:r>
          </w:p>
        </w:tc>
        <w:tc>
          <w:tcPr>
            <w:tcW w:type="dxa" w:w="5040"/>
            <w:vAlign w:val="top"/>
          </w:tcPr>
          <w:p>
            <w:pPr>
              <w:spacing w:after="40"/>
            </w:pPr>
            <w:r>
              <w:t>Sounding out words, accurate word reading, reading speed, fluency or understanding what is read.</w:t>
            </w:r>
          </w:p>
        </w:tc>
      </w:tr>
      <w:tr>
        <w:tc>
          <w:tcPr>
            <w:tcW w:type="dxa" w:w="5040"/>
            <w:vAlign w:val="top"/>
          </w:tcPr>
          <w:p>
            <w:pPr>
              <w:spacing w:after="40"/>
            </w:pPr>
            <w:r>
              <w:t>Writing</w:t>
            </w:r>
          </w:p>
        </w:tc>
        <w:tc>
          <w:tcPr>
            <w:tcW w:type="dxa" w:w="5040"/>
            <w:vAlign w:val="top"/>
          </w:tcPr>
          <w:p>
            <w:pPr>
              <w:spacing w:after="40"/>
            </w:pPr>
            <w:r>
              <w:t>Handwriting, spelling, sentence construction, organising ideas or producing written work efficiently.</w:t>
            </w:r>
          </w:p>
        </w:tc>
      </w:tr>
      <w:tr>
        <w:tc>
          <w:tcPr>
            <w:tcW w:type="dxa" w:w="5040"/>
            <w:vAlign w:val="top"/>
          </w:tcPr>
          <w:p>
            <w:pPr>
              <w:spacing w:after="40"/>
            </w:pPr>
            <w:r>
              <w:t>Mathematics</w:t>
            </w:r>
          </w:p>
        </w:tc>
        <w:tc>
          <w:tcPr>
            <w:tcW w:type="dxa" w:w="5040"/>
            <w:vAlign w:val="top"/>
          </w:tcPr>
          <w:p>
            <w:pPr>
              <w:spacing w:after="40"/>
            </w:pPr>
            <w:r>
              <w:t>Number sense, remembering facts, calculation, place value, procedures or mathematical reasoning.</w:t>
            </w:r>
          </w:p>
        </w:tc>
      </w:tr>
    </w:tbl>
    <w:p>
      <w:pPr>
        <w:spacing w:after="20"/>
      </w:pPr>
    </w:p>
    <w:p>
      <w:pPr>
        <w:pStyle w:val="Heading2"/>
      </w:pPr>
      <w:r>
        <w:t>A lifelong condition—but not a fixed outcome</w:t>
      </w:r>
    </w:p>
    <w:p>
      <w:r>
        <w:t>Learning disabilities can continue across life, although the way they appear changes with age and demands. A young child may struggle with letter-sound learning; an older student may read accurately but very slowly; an adult may avoid long written tasks or need technology to work efficiently.</w:t>
      </w:r>
    </w:p>
    <w:p>
      <w:r>
        <w:t>Good teaching, timely intervention, appropriate accommodations, supportive adults and useful technology can greatly reduce the day-to-day impact of the difficulty.</w:t>
      </w:r>
    </w:p>
    <w:p>
      <w:pPr>
        <w:pStyle w:val="Heading2"/>
      </w:pPr>
      <w:r>
        <w:t>What a learning disability is not</w:t>
      </w:r>
    </w:p>
    <w:p>
      <w:pPr>
        <w:pStyle w:val="ListBullet"/>
      </w:pPr>
      <w:r>
        <w:t>It is not caused simply by laziness or lack of effort.</w:t>
      </w:r>
    </w:p>
    <w:p>
      <w:pPr>
        <w:pStyle w:val="ListBullet"/>
      </w:pPr>
      <w:r>
        <w:t>It is not the same as intellectual disability.</w:t>
      </w:r>
    </w:p>
    <w:p>
      <w:pPr>
        <w:pStyle w:val="ListBullet"/>
      </w:pPr>
      <w:r>
        <w:t>It should not be explained only by poor teaching, lack of schooling or language difference.</w:t>
      </w:r>
    </w:p>
    <w:p>
      <w:pPr>
        <w:pStyle w:val="ListBullet"/>
      </w:pPr>
      <w:r>
        <w:t>It should not be assumed from low marks alone.</w:t>
      </w:r>
    </w:p>
    <w:p>
      <w:pPr>
        <w:pStyle w:val="ListBullet"/>
      </w:pPr>
      <w:r>
        <w:t>It is not a reason to lower expectations for a child’s overall growth and future.</w:t>
      </w:r>
    </w:p>
    <w:p>
      <w:r>
        <w:br w:type="page"/>
      </w:r>
    </w:p>
    <w:p>
      <w:pPr>
        <w:pStyle w:val="Small"/>
      </w:pPr>
      <w:r>
        <w:t>CHAPTER 2</w:t>
      </w:r>
    </w:p>
    <w:p>
      <w:pPr>
        <w:pStyle w:val="Heading1"/>
      </w:pPr>
      <w:r>
        <w:t>How Learning Difficulties May Show Up</w:t>
      </w:r>
    </w:p>
    <w:p>
      <w:pPr>
        <w:pStyle w:val="ChapterIntro"/>
      </w:pPr>
      <w:r>
        <w:t>Learning is made up of many smaller processes. When one or more of these processes is inefficient, schoolwork can become slow, tiring or inconsistent.</w:t>
      </w:r>
    </w:p>
    <w:p>
      <w:pPr>
        <w:pStyle w:val="Heading2"/>
      </w:pPr>
      <w:r>
        <w:t>The learning process is more than “knowing the answer”</w:t>
      </w:r>
    </w:p>
    <w:p>
      <w:r>
        <w:t>To complete a simple classroom task, a learner may need to listen, understand language, hold information in mind, focus attention, retrieve earlier learning, organise a response, read or write, and check the final work. Difficulty in one part of this chain can affect performance even when the learner understands the topic.</w:t>
      </w:r>
    </w:p>
    <w:p>
      <w:pPr>
        <w:pStyle w:val="Heading2"/>
      </w:pPr>
      <w:r>
        <w:t>Common areas that may be involved</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Area</w:t>
            </w:r>
          </w:p>
        </w:tc>
        <w:tc>
          <w:tcPr>
            <w:tcW w:type="dxa" w:w="5040"/>
            <w:shd w:fill="E9E2DA"/>
            <w:vAlign w:val="center"/>
          </w:tcPr>
          <w:p>
            <w:r>
              <w:rPr>
                <w:b/>
              </w:rPr>
              <w:t>What it means in everyday learning</w:t>
            </w:r>
          </w:p>
        </w:tc>
      </w:tr>
      <w:tr>
        <w:tc>
          <w:tcPr>
            <w:tcW w:type="dxa" w:w="5040"/>
            <w:vAlign w:val="top"/>
          </w:tcPr>
          <w:p>
            <w:pPr>
              <w:spacing w:after="40"/>
            </w:pPr>
            <w:r>
              <w:t>Phonological processing</w:t>
            </w:r>
          </w:p>
        </w:tc>
        <w:tc>
          <w:tcPr>
            <w:tcW w:type="dxa" w:w="5040"/>
            <w:vAlign w:val="top"/>
          </w:tcPr>
          <w:p>
            <w:pPr>
              <w:spacing w:after="40"/>
            </w:pPr>
            <w:r>
              <w:t>Noticing and working with the sounds in spoken words. This is especially important for learning to read and spell.</w:t>
            </w:r>
          </w:p>
        </w:tc>
      </w:tr>
      <w:tr>
        <w:tc>
          <w:tcPr>
            <w:tcW w:type="dxa" w:w="5040"/>
            <w:vAlign w:val="top"/>
          </w:tcPr>
          <w:p>
            <w:pPr>
              <w:spacing w:after="40"/>
            </w:pPr>
            <w:r>
              <w:t>Orthographic processing</w:t>
            </w:r>
          </w:p>
        </w:tc>
        <w:tc>
          <w:tcPr>
            <w:tcW w:type="dxa" w:w="5040"/>
            <w:vAlign w:val="top"/>
          </w:tcPr>
          <w:p>
            <w:pPr>
              <w:spacing w:after="40"/>
            </w:pPr>
            <w:r>
              <w:t>Remembering and recognising written letter patterns and familiar word forms.</w:t>
            </w:r>
          </w:p>
        </w:tc>
      </w:tr>
      <w:tr>
        <w:tc>
          <w:tcPr>
            <w:tcW w:type="dxa" w:w="5040"/>
            <w:vAlign w:val="top"/>
          </w:tcPr>
          <w:p>
            <w:pPr>
              <w:spacing w:after="40"/>
            </w:pPr>
            <w:r>
              <w:t>Working memory</w:t>
            </w:r>
          </w:p>
        </w:tc>
        <w:tc>
          <w:tcPr>
            <w:tcW w:type="dxa" w:w="5040"/>
            <w:vAlign w:val="top"/>
          </w:tcPr>
          <w:p>
            <w:pPr>
              <w:spacing w:after="40"/>
            </w:pPr>
            <w:r>
              <w:t>Holding information in mind long enough to use it—for example, remembering a multi-step instruction.</w:t>
            </w:r>
          </w:p>
        </w:tc>
      </w:tr>
      <w:tr>
        <w:tc>
          <w:tcPr>
            <w:tcW w:type="dxa" w:w="5040"/>
            <w:vAlign w:val="top"/>
          </w:tcPr>
          <w:p>
            <w:pPr>
              <w:spacing w:after="40"/>
            </w:pPr>
            <w:r>
              <w:t>Processing speed</w:t>
            </w:r>
          </w:p>
        </w:tc>
        <w:tc>
          <w:tcPr>
            <w:tcW w:type="dxa" w:w="5040"/>
            <w:vAlign w:val="top"/>
          </w:tcPr>
          <w:p>
            <w:pPr>
              <w:spacing w:after="40"/>
            </w:pPr>
            <w:r>
              <w:t>The time needed to take in information, think about it and respond.</w:t>
            </w:r>
          </w:p>
        </w:tc>
      </w:tr>
      <w:tr>
        <w:tc>
          <w:tcPr>
            <w:tcW w:type="dxa" w:w="5040"/>
            <w:vAlign w:val="top"/>
          </w:tcPr>
          <w:p>
            <w:pPr>
              <w:spacing w:after="40"/>
            </w:pPr>
            <w:r>
              <w:t>Language processing</w:t>
            </w:r>
          </w:p>
        </w:tc>
        <w:tc>
          <w:tcPr>
            <w:tcW w:type="dxa" w:w="5040"/>
            <w:vAlign w:val="top"/>
          </w:tcPr>
          <w:p>
            <w:pPr>
              <w:spacing w:after="40"/>
            </w:pPr>
            <w:r>
              <w:t>Understanding spoken or written language and finding the words needed to express ideas.</w:t>
            </w:r>
          </w:p>
        </w:tc>
      </w:tr>
      <w:tr>
        <w:tc>
          <w:tcPr>
            <w:tcW w:type="dxa" w:w="5040"/>
            <w:vAlign w:val="top"/>
          </w:tcPr>
          <w:p>
            <w:pPr>
              <w:spacing w:after="40"/>
            </w:pPr>
            <w:r>
              <w:t>Executive functions</w:t>
            </w:r>
          </w:p>
        </w:tc>
        <w:tc>
          <w:tcPr>
            <w:tcW w:type="dxa" w:w="5040"/>
            <w:vAlign w:val="top"/>
          </w:tcPr>
          <w:p>
            <w:pPr>
              <w:spacing w:after="40"/>
            </w:pPr>
            <w:r>
              <w:t>Planning, organising, starting tasks, shifting between steps, monitoring work and managing time.</w:t>
            </w:r>
          </w:p>
        </w:tc>
      </w:tr>
      <w:tr>
        <w:tc>
          <w:tcPr>
            <w:tcW w:type="dxa" w:w="5040"/>
            <w:vAlign w:val="top"/>
          </w:tcPr>
          <w:p>
            <w:pPr>
              <w:spacing w:after="40"/>
            </w:pPr>
            <w:r>
              <w:t>Visual-motor skills</w:t>
            </w:r>
          </w:p>
        </w:tc>
        <w:tc>
          <w:tcPr>
            <w:tcW w:type="dxa" w:w="5040"/>
            <w:vAlign w:val="top"/>
          </w:tcPr>
          <w:p>
            <w:pPr>
              <w:spacing w:after="40"/>
            </w:pPr>
            <w:r>
              <w:t>Coordinating what is seen with hand movements, which can affect copying and handwriting.</w:t>
            </w:r>
          </w:p>
        </w:tc>
      </w:tr>
    </w:tbl>
    <w:p>
      <w:pPr>
        <w:spacing w:after="20"/>
      </w:pP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Why performance may look inconsistent</w:t>
            </w:r>
          </w:p>
          <w:p>
            <w:pPr>
              <w:spacing w:after="0"/>
            </w:pPr>
            <w:r>
              <w:t>A child may answer correctly in conversation but perform poorly in writing; understand a story read aloud but struggle when reading it independently; or solve a maths problem orally but lose track of the written steps. These differences give useful clues about how the child learns.</w:t>
            </w:r>
          </w:p>
        </w:tc>
      </w:tr>
    </w:tbl>
    <w:p>
      <w:pPr>
        <w:spacing w:after="20"/>
      </w:pPr>
    </w:p>
    <w:p>
      <w:r>
        <w:br w:type="page"/>
      </w:r>
    </w:p>
    <w:p>
      <w:pPr>
        <w:pStyle w:val="Small"/>
      </w:pPr>
      <w:r>
        <w:t>CHAPTER 3</w:t>
      </w:r>
    </w:p>
    <w:p>
      <w:pPr>
        <w:pStyle w:val="Heading1"/>
      </w:pPr>
      <w:r>
        <w:t>Dyslexia: Reading and Spelling</w:t>
      </w:r>
    </w:p>
    <w:p>
      <w:pPr>
        <w:pStyle w:val="ChapterIntro"/>
      </w:pPr>
      <w:r>
        <w:t>Dyslexia mainly affects the development of accurate and fluent word reading and spelling. It is a language-based learning difficulty, not a problem of intelligence.</w:t>
      </w:r>
    </w:p>
    <w:p>
      <w:pPr>
        <w:pStyle w:val="Heading2"/>
      </w:pPr>
      <w:r>
        <w:t>What dyslexia can look like</w:t>
      </w:r>
    </w:p>
    <w:p>
      <w:pPr>
        <w:pStyle w:val="ListBullet"/>
      </w:pPr>
      <w:r>
        <w:t>Difficulty learning letter names and letter sounds.</w:t>
      </w:r>
    </w:p>
    <w:p>
      <w:pPr>
        <w:pStyle w:val="ListBullet"/>
      </w:pPr>
      <w:r>
        <w:t>Trouble breaking words into sounds or blending sounds into words.</w:t>
      </w:r>
    </w:p>
    <w:p>
      <w:pPr>
        <w:pStyle w:val="ListBullet"/>
      </w:pPr>
      <w:r>
        <w:t>Slow, effortful or inaccurate reading.</w:t>
      </w:r>
    </w:p>
    <w:p>
      <w:pPr>
        <w:pStyle w:val="ListBullet"/>
      </w:pPr>
      <w:r>
        <w:t>Guessing unfamiliar words instead of sounding them out.</w:t>
      </w:r>
    </w:p>
    <w:p>
      <w:pPr>
        <w:pStyle w:val="ListBullet"/>
      </w:pPr>
      <w:r>
        <w:t>Difficulty reading new, long or unfamiliar words.</w:t>
      </w:r>
    </w:p>
    <w:p>
      <w:pPr>
        <w:pStyle w:val="ListBullet"/>
      </w:pPr>
      <w:r>
        <w:t>Poor spelling, even when the child knows the meaning of the word.</w:t>
      </w:r>
    </w:p>
    <w:p>
      <w:pPr>
        <w:pStyle w:val="ListBullet"/>
      </w:pPr>
      <w:r>
        <w:t>Reading aloud may be hesitant or avoided.</w:t>
      </w:r>
    </w:p>
    <w:p>
      <w:pPr>
        <w:pStyle w:val="ListBullet"/>
      </w:pPr>
      <w:r>
        <w:t>Reading may take so much effort that comprehension suffers.</w:t>
      </w:r>
    </w:p>
    <w:p>
      <w:pPr>
        <w:pStyle w:val="Heading2"/>
      </w:pPr>
      <w:r>
        <w:t>Reading has several parts</w:t>
      </w:r>
    </w:p>
    <w:p>
      <w:r>
        <w:t>A learner can have difficulty in one part of reading and relative strength in another. Word reading, accuracy, fluency, vocabulary and comprehension work together, but they are not identical skills.</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A useful example</w:t>
            </w:r>
          </w:p>
          <w:p>
            <w:pPr>
              <w:spacing w:after="0"/>
            </w:pPr>
            <w:r>
              <w:t>Some learners understand spoken language very well and can discuss complex ideas, but struggle to decode unfamiliar printed words. Their strong language and reasoning may help them guess from context, so the reading difficulty can remain hidden for years.</w:t>
            </w:r>
          </w:p>
        </w:tc>
      </w:tr>
    </w:tbl>
    <w:p>
      <w:pPr>
        <w:spacing w:after="20"/>
      </w:pPr>
    </w:p>
    <w:p>
      <w:pPr>
        <w:pStyle w:val="Heading2"/>
      </w:pPr>
      <w:r>
        <w:t>Stealth dyslexia</w:t>
      </w:r>
    </w:p>
    <w:p>
      <w:r>
        <w:t>Some learners have clear difficulty with phonics and decoding but show strong reading comprehension because they compensate with vocabulary, background knowledge, attention and problem-solving. Difficulties may become obvious only when reading becomes longer, faster and more complex.</w:t>
      </w:r>
    </w:p>
    <w:p>
      <w:pPr>
        <w:pStyle w:val="Heading2"/>
      </w:pPr>
      <w:r>
        <w:t>Spelling</w:t>
      </w:r>
    </w:p>
    <w:p>
      <w:r>
        <w:t>Spelling is often difficult because it requires the learner to hear the sounds in a word, connect them with letters, remember spelling patterns and apply language rules. A child may improve in reading and still continue to need direct support for spelling.</w:t>
      </w:r>
    </w:p>
    <w:p>
      <w:pPr>
        <w:pStyle w:val="Heading2"/>
      </w:pPr>
      <w:r>
        <w:t>What helps</w:t>
      </w:r>
    </w:p>
    <w:p>
      <w:pPr>
        <w:pStyle w:val="ListBullet"/>
      </w:pPr>
      <w:r>
        <w:t>Explicit teaching of phonological and phonemic awareness.</w:t>
      </w:r>
    </w:p>
    <w:p>
      <w:pPr>
        <w:pStyle w:val="ListBullet"/>
      </w:pPr>
      <w:r>
        <w:t>Clear teaching of sound-symbol relationships.</w:t>
      </w:r>
    </w:p>
    <w:p>
      <w:pPr>
        <w:pStyle w:val="ListBullet"/>
      </w:pPr>
      <w:r>
        <w:t>Systematic phonics and decoding practice.</w:t>
      </w:r>
    </w:p>
    <w:p>
      <w:pPr>
        <w:pStyle w:val="ListBullet"/>
      </w:pPr>
      <w:r>
        <w:t>Teaching syllables, spelling patterns, morphology and word structure.</w:t>
      </w:r>
    </w:p>
    <w:p>
      <w:pPr>
        <w:pStyle w:val="ListBullet"/>
      </w:pPr>
      <w:r>
        <w:t>Repeated practice to build accuracy and fluency.</w:t>
      </w:r>
    </w:p>
    <w:p>
      <w:pPr>
        <w:pStyle w:val="ListBullet"/>
      </w:pPr>
      <w:r>
        <w:t>Teaching vocabulary and comprehension alongside word reading.</w:t>
      </w:r>
    </w:p>
    <w:p>
      <w:pPr>
        <w:pStyle w:val="ListBullet"/>
      </w:pPr>
      <w:r>
        <w:t>Enough time and intensity for the learner to develop automaticity.</w:t>
      </w:r>
    </w:p>
    <w:p>
      <w:r>
        <w:br w:type="page"/>
      </w:r>
    </w:p>
    <w:p>
      <w:pPr>
        <w:pStyle w:val="Small"/>
      </w:pPr>
      <w:r>
        <w:t>CHAPTER 4</w:t>
      </w:r>
    </w:p>
    <w:p>
      <w:pPr>
        <w:pStyle w:val="Heading1"/>
      </w:pPr>
      <w:r>
        <w:t>Dysgraphia: Handwriting and Written Expression</w:t>
      </w:r>
    </w:p>
    <w:p>
      <w:pPr>
        <w:jc w:val="center"/>
      </w:pPr>
    </w:p>
    <w:p>
      <w:pPr>
        <w:jc w:val="center"/>
      </w:pPr>
      <w:r>
        <w:rPr>
          <w:i/>
          <w:sz w:val="16"/>
        </w:rPr>
        <w:t>Source visual: an illustrative writing sample showing features that may be noticed in dysgraphia.</w:t>
      </w:r>
    </w:p>
    <w:p>
      <w:pPr>
        <w:pStyle w:val="ChapterIntro"/>
      </w:pPr>
      <w:r>
        <w:t>Writing asks the learner to manage ideas, language, spelling, handwriting and organisation at the same time. Dysgraphia can make one or more of these parts unusually difficult.</w:t>
      </w:r>
    </w:p>
    <w:p>
      <w:pPr>
        <w:pStyle w:val="Heading2"/>
      </w:pPr>
      <w:r>
        <w:t>What dysgraphia may involve</w:t>
      </w:r>
    </w:p>
    <w:p>
      <w:pPr>
        <w:pStyle w:val="ListBullet"/>
      </w:pPr>
      <w:r>
        <w:t>Slow or effortful handwriting.</w:t>
      </w:r>
    </w:p>
    <w:p>
      <w:pPr>
        <w:pStyle w:val="ListBullet"/>
      </w:pPr>
      <w:r>
        <w:t>Poorly formed or inconsistent letters.</w:t>
      </w:r>
    </w:p>
    <w:p>
      <w:pPr>
        <w:pStyle w:val="ListBullet"/>
      </w:pPr>
      <w:r>
        <w:t>Difficulty keeping letters on the line or spacing words.</w:t>
      </w:r>
    </w:p>
    <w:p>
      <w:pPr>
        <w:pStyle w:val="ListBullet"/>
      </w:pPr>
      <w:r>
        <w:t>Unusual pencil grip or excessive effort while writing.</w:t>
      </w:r>
    </w:p>
    <w:p>
      <w:pPr>
        <w:pStyle w:val="ListBullet"/>
      </w:pPr>
      <w:r>
        <w:t>Frequent spelling difficulties.</w:t>
      </w:r>
    </w:p>
    <w:p>
      <w:pPr>
        <w:pStyle w:val="ListBullet"/>
      </w:pPr>
      <w:r>
        <w:t>Difficulty getting ideas onto paper even when the learner can explain them orally.</w:t>
      </w:r>
    </w:p>
    <w:p>
      <w:pPr>
        <w:pStyle w:val="ListBullet"/>
      </w:pPr>
      <w:r>
        <w:t>Written work that is much shorter or simpler than the learner’s spoken answers.</w:t>
      </w:r>
    </w:p>
    <w:p>
      <w:pPr>
        <w:pStyle w:val="ListBullet"/>
      </w:pPr>
      <w:r>
        <w:t>Fatigue, frustration or avoidance during writing tasks.</w:t>
      </w:r>
    </w:p>
    <w:p>
      <w:pPr>
        <w:pStyle w:val="Heading2"/>
      </w:pPr>
      <w:r>
        <w:t>Handwriting matters</w:t>
      </w:r>
    </w:p>
    <w:p>
      <w:r>
        <w:t>When handwriting is not automatic, the learner has to use too much attention simply to form letters. Less attention is then available for spelling, sentence construction and ideas. Direct handwriting teaching can therefore be an important part of intervention.</w:t>
      </w:r>
    </w:p>
    <w:p>
      <w:pPr>
        <w:pStyle w:val="Heading2"/>
      </w:pPr>
      <w:r>
        <w:t>Helpful teaching principles</w:t>
      </w:r>
    </w:p>
    <w:p>
      <w:pPr>
        <w:pStyle w:val="ListBullet"/>
      </w:pPr>
      <w:r>
        <w:t>Teach letter formation directly and consistently.</w:t>
      </w:r>
    </w:p>
    <w:p>
      <w:pPr>
        <w:pStyle w:val="ListBullet"/>
      </w:pPr>
      <w:r>
        <w:t>Use visual, auditory, movement and touch-based practice where useful.</w:t>
      </w:r>
    </w:p>
    <w:p>
      <w:pPr>
        <w:pStyle w:val="ListBullet"/>
      </w:pPr>
      <w:r>
        <w:t>Build correct motor patterns before expecting speed.</w:t>
      </w:r>
    </w:p>
    <w:p>
      <w:pPr>
        <w:pStyle w:val="ListBullet"/>
      </w:pPr>
      <w:r>
        <w:t>Practise from larger movements towards smaller, fluent writing.</w:t>
      </w:r>
    </w:p>
    <w:p>
      <w:pPr>
        <w:pStyle w:val="ListBullet"/>
      </w:pPr>
      <w:r>
        <w:t>Teach spelling and written expression explicitly rather than expecting them to develop automatically.</w:t>
      </w:r>
    </w:p>
    <w:p>
      <w:pPr>
        <w:pStyle w:val="ListBullet"/>
      </w:pPr>
      <w:r>
        <w:t>Use keyboarding or other technology when handwriting prevents the learner from showing knowledge.</w:t>
      </w:r>
    </w:p>
    <w:p>
      <w:r>
        <w:br w:type="page"/>
      </w:r>
    </w:p>
    <w:p>
      <w:pPr>
        <w:pStyle w:val="Small"/>
      </w:pPr>
      <w:r>
        <w:t>CHAPTER 5</w:t>
      </w:r>
    </w:p>
    <w:p>
      <w:pPr>
        <w:pStyle w:val="Heading1"/>
      </w:pPr>
      <w:r>
        <w:t>Dyscalculia: Mathematics</w:t>
      </w:r>
    </w:p>
    <w:p>
      <w:pPr>
        <w:pStyle w:val="ChapterIntro"/>
      </w:pPr>
      <w:r>
        <w:t>Dyscalculia refers to persistent difficulty in learning and using mathematical skills. It can affect basic number understanding as well as calculation and reasoning.</w:t>
      </w:r>
    </w:p>
    <w:p>
      <w:pPr>
        <w:pStyle w:val="Heading2"/>
      </w:pPr>
      <w:r>
        <w:t>Possible signs</w:t>
      </w:r>
    </w:p>
    <w:p>
      <w:pPr>
        <w:pStyle w:val="ListBullet"/>
      </w:pPr>
      <w:r>
        <w:t>Difficulty understanding quantity and number relationships.</w:t>
      </w:r>
    </w:p>
    <w:p>
      <w:pPr>
        <w:pStyle w:val="ListBullet"/>
      </w:pPr>
      <w:r>
        <w:t>Weak number sense.</w:t>
      </w:r>
    </w:p>
    <w:p>
      <w:pPr>
        <w:pStyle w:val="ListBullet"/>
      </w:pPr>
      <w:r>
        <w:t>Confusion with place value.</w:t>
      </w:r>
    </w:p>
    <w:p>
      <w:pPr>
        <w:pStyle w:val="ListBullet"/>
      </w:pPr>
      <w:r>
        <w:t>Difficulty remembering basic number facts.</w:t>
      </w:r>
    </w:p>
    <w:p>
      <w:pPr>
        <w:pStyle w:val="ListBullet"/>
      </w:pPr>
      <w:r>
        <w:t>Slow or inaccurate calculation.</w:t>
      </w:r>
    </w:p>
    <w:p>
      <w:pPr>
        <w:pStyle w:val="ListBullet"/>
      </w:pPr>
      <w:r>
        <w:t>Losing track of steps in a procedure.</w:t>
      </w:r>
    </w:p>
    <w:p>
      <w:pPr>
        <w:pStyle w:val="ListBullet"/>
      </w:pPr>
      <w:r>
        <w:t>Difficulty understanding mathematical symbols.</w:t>
      </w:r>
    </w:p>
    <w:p>
      <w:pPr>
        <w:pStyle w:val="ListBullet"/>
      </w:pPr>
      <w:r>
        <w:t>Problems with time, money, measurement or sequences.</w:t>
      </w:r>
    </w:p>
    <w:p>
      <w:pPr>
        <w:pStyle w:val="ListBullet"/>
      </w:pPr>
      <w:r>
        <w:t>Difficulty deciding which operation to use in a word problem.</w:t>
      </w:r>
    </w:p>
    <w:p>
      <w:pPr>
        <w:pStyle w:val="Heading2"/>
      </w:pPr>
      <w:r>
        <w:t>Mathematics is not one skill</w:t>
      </w:r>
    </w:p>
    <w:p>
      <w:r>
        <w:t>A learner may understand mathematical ideas but calculate slowly, or calculate accurately but struggle with language-heavy word problems. Assessment and teaching should therefore look at the exact area of difficulty rather than treating all “weak maths” in the same way.</w:t>
      </w:r>
    </w:p>
    <w:p>
      <w:pPr>
        <w:pStyle w:val="Heading2"/>
      </w:pPr>
      <w:r>
        <w:t>What helps</w:t>
      </w:r>
    </w:p>
    <w:p>
      <w:pPr>
        <w:pStyle w:val="ListBullet"/>
      </w:pPr>
      <w:r>
        <w:t>Teach concepts before expecting memorisation.</w:t>
      </w:r>
    </w:p>
    <w:p>
      <w:pPr>
        <w:pStyle w:val="ListBullet"/>
      </w:pPr>
      <w:r>
        <w:t>Use concrete materials and visual representations.</w:t>
      </w:r>
    </w:p>
    <w:p>
      <w:pPr>
        <w:pStyle w:val="ListBullet"/>
      </w:pPr>
      <w:r>
        <w:t>Connect symbols to quantities and real examples.</w:t>
      </w:r>
    </w:p>
    <w:p>
      <w:pPr>
        <w:pStyle w:val="ListBullet"/>
      </w:pPr>
      <w:r>
        <w:t>Break procedures into clear, manageable steps.</w:t>
      </w:r>
    </w:p>
    <w:p>
      <w:pPr>
        <w:pStyle w:val="ListBullet"/>
      </w:pPr>
      <w:r>
        <w:t>Teach mathematical vocabulary directly.</w:t>
      </w:r>
    </w:p>
    <w:p>
      <w:pPr>
        <w:pStyle w:val="ListBullet"/>
      </w:pPr>
      <w:r>
        <w:t>Provide repeated practice without excessive speed pressure.</w:t>
      </w:r>
    </w:p>
    <w:p>
      <w:pPr>
        <w:pStyle w:val="ListBullet"/>
      </w:pPr>
      <w:r>
        <w:t>Use worked examples and gradually reduce support.</w:t>
      </w:r>
    </w:p>
    <w:p>
      <w:pPr>
        <w:pStyle w:val="ListBullet"/>
      </w:pPr>
      <w:r>
        <w:t>Encourage the learner to explain the reasoning behind an answer.</w:t>
      </w:r>
    </w:p>
    <w:p>
      <w:r>
        <w:br w:type="page"/>
      </w:r>
    </w:p>
    <w:p>
      <w:pPr>
        <w:pStyle w:val="Small"/>
      </w:pPr>
      <w:r>
        <w:t>CHAPTER 6</w:t>
      </w:r>
    </w:p>
    <w:p>
      <w:pPr>
        <w:pStyle w:val="Heading1"/>
      </w:pPr>
      <w:r>
        <w:t>Other Areas That Can Affect Learning</w:t>
      </w:r>
    </w:p>
    <w:p>
      <w:pPr>
        <w:pStyle w:val="ChapterIntro"/>
      </w:pPr>
      <w:r>
        <w:t>Learning difficulties rarely fit into a neat box. Some children have additional language, attention, motor, memory or organisational needs that change how they learn.</w:t>
      </w:r>
    </w:p>
    <w:p>
      <w:pPr>
        <w:pStyle w:val="Heading2"/>
      </w:pPr>
      <w:r>
        <w:t>Language and memory</w:t>
      </w:r>
    </w:p>
    <w:p>
      <w:r>
        <w:t>A child may have difficulty understanding long instructions, finding the right word, remembering verbal information or organising a spoken response. These difficulties can affect reading comprehension, writing and mathematics even when the child knows the underlying concept.</w:t>
      </w:r>
    </w:p>
    <w:p>
      <w:pPr>
        <w:pStyle w:val="Heading2"/>
      </w:pPr>
      <w:r>
        <w:t>Attention and executive functioning</w:t>
      </w:r>
    </w:p>
    <w:p>
      <w:r>
        <w:t>Attention and executive-function difficulties can occur alongside learning disabilities. A learner may struggle to start work, organise materials, remember deadlines, manage time or check completed work. These difficulties should be understood separately rather than assuming every academic error is caused by the learning disability.</w:t>
      </w:r>
    </w:p>
    <w:p>
      <w:pPr>
        <w:pStyle w:val="Heading2"/>
      </w:pPr>
      <w:r>
        <w:t>Motor and coordination difficulties</w:t>
      </w:r>
    </w:p>
    <w:p>
      <w:r>
        <w:t>Motor coordination can affect handwriting, use of classroom tools, copying and the physical effort required for written work. When these difficulties are significant, an occupational-therapy opinion may be useful.</w:t>
      </w:r>
    </w:p>
    <w:p>
      <w:pPr>
        <w:pStyle w:val="Heading2"/>
      </w:pPr>
      <w:r>
        <w:t>Co-occurring needs</w:t>
      </w:r>
    </w:p>
    <w:p>
      <w:r>
        <w:t>Some learners have more than one learning difficulty, or a learning disability together with another developmental, emotional or behavioural condition. A comprehensive assessment helps separate these areas and plan support appropriately.</w:t>
      </w:r>
    </w:p>
    <w:p>
      <w:r>
        <w:br w:type="page"/>
      </w:r>
    </w:p>
    <w:p>
      <w:pPr>
        <w:pStyle w:val="Small"/>
      </w:pPr>
      <w:r>
        <w:t>CHAPTER 7</w:t>
      </w:r>
    </w:p>
    <w:p>
      <w:pPr>
        <w:pStyle w:val="Heading1"/>
      </w:pPr>
      <w:r>
        <w:t>Signs at Different Ages</w:t>
      </w:r>
    </w:p>
    <w:p>
      <w:pPr>
        <w:jc w:val="center"/>
      </w:pPr>
    </w:p>
    <w:p>
      <w:pPr>
        <w:jc w:val="center"/>
      </w:pPr>
      <w:r>
        <w:rPr>
          <w:i/>
          <w:sz w:val="16"/>
        </w:rPr>
        <w:t>Source visual: signs of dyslexia across preschool, school years and adulthood.</w:t>
      </w:r>
    </w:p>
    <w:p>
      <w:pPr>
        <w:pStyle w:val="ChapterIntro"/>
      </w:pPr>
      <w:r>
        <w:t>Signs change as the demands of school change. A single sign is not enough for diagnosis; a persistent pattern is more meaningful.</w:t>
      </w:r>
    </w:p>
    <w:p>
      <w:pPr>
        <w:pStyle w:val="Heading2"/>
      </w:pPr>
      <w:r>
        <w:t>Preschool and early years</w:t>
      </w:r>
    </w:p>
    <w:p>
      <w:pPr>
        <w:pStyle w:val="ListBullet"/>
      </w:pPr>
      <w:r>
        <w:t>Delayed or unclear speech may be present in some children.</w:t>
      </w:r>
    </w:p>
    <w:p>
      <w:pPr>
        <w:pStyle w:val="ListBullet"/>
      </w:pPr>
      <w:r>
        <w:t>Difficulty learning rhymes or playing with word sounds.</w:t>
      </w:r>
    </w:p>
    <w:p>
      <w:pPr>
        <w:pStyle w:val="ListBullet"/>
      </w:pPr>
      <w:r>
        <w:t>Trouble learning letter names and sounds.</w:t>
      </w:r>
    </w:p>
    <w:p>
      <w:pPr>
        <w:pStyle w:val="ListBullet"/>
      </w:pPr>
      <w:r>
        <w:t>Difficulty remembering sequences.</w:t>
      </w:r>
    </w:p>
    <w:p>
      <w:pPr>
        <w:pStyle w:val="ListBullet"/>
      </w:pPr>
      <w:r>
        <w:t>Frequent difficulty pronouncing long or unfamiliar words.</w:t>
      </w:r>
    </w:p>
    <w:p>
      <w:pPr>
        <w:pStyle w:val="ListBullet"/>
      </w:pPr>
      <w:r>
        <w:t>A family history of dyslexia or learning difficulty may increase concern.</w:t>
      </w:r>
    </w:p>
    <w:p>
      <w:pPr>
        <w:pStyle w:val="Heading2"/>
      </w:pPr>
      <w:r>
        <w:t>Primary school</w:t>
      </w:r>
    </w:p>
    <w:p>
      <w:pPr>
        <w:pStyle w:val="ListBullet"/>
      </w:pPr>
      <w:r>
        <w:t>Slow progress in reading despite teaching.</w:t>
      </w:r>
    </w:p>
    <w:p>
      <w:pPr>
        <w:pStyle w:val="ListBullet"/>
      </w:pPr>
      <w:r>
        <w:t>Difficulty sounding out unfamiliar words.</w:t>
      </w:r>
    </w:p>
    <w:p>
      <w:pPr>
        <w:pStyle w:val="ListBullet"/>
      </w:pPr>
      <w:r>
        <w:t>Slow, choppy or inaccurate reading.</w:t>
      </w:r>
    </w:p>
    <w:p>
      <w:pPr>
        <w:pStyle w:val="ListBullet"/>
      </w:pPr>
      <w:r>
        <w:t>Persistent spelling problems.</w:t>
      </w:r>
    </w:p>
    <w:p>
      <w:pPr>
        <w:pStyle w:val="ListBullet"/>
      </w:pPr>
      <w:r>
        <w:t>Letter or number reversals that continue beyond the early learning stage.</w:t>
      </w:r>
    </w:p>
    <w:p>
      <w:pPr>
        <w:pStyle w:val="ListBullet"/>
      </w:pPr>
      <w:r>
        <w:t>Difficulty with handwriting or written output.</w:t>
      </w:r>
    </w:p>
    <w:p>
      <w:pPr>
        <w:pStyle w:val="ListBullet"/>
      </w:pPr>
      <w:r>
        <w:t>Trouble remembering multiplication facts or sequences of steps.</w:t>
      </w:r>
    </w:p>
    <w:p>
      <w:pPr>
        <w:pStyle w:val="ListBullet"/>
      </w:pPr>
      <w:r>
        <w:t>Avoidance of reading or writing tasks.</w:t>
      </w:r>
    </w:p>
    <w:p>
      <w:pPr>
        <w:pStyle w:val="Heading2"/>
      </w:pPr>
      <w:r>
        <w:t>Secondary school and adolescence</w:t>
      </w:r>
    </w:p>
    <w:p>
      <w:pPr>
        <w:pStyle w:val="ListBullet"/>
      </w:pPr>
      <w:r>
        <w:t>Reading remains slow and tiring.</w:t>
      </w:r>
    </w:p>
    <w:p>
      <w:pPr>
        <w:pStyle w:val="ListBullet"/>
      </w:pPr>
      <w:r>
        <w:t>Written work does not reflect the quality of spoken ideas.</w:t>
      </w:r>
    </w:p>
    <w:p>
      <w:pPr>
        <w:pStyle w:val="ListBullet"/>
      </w:pPr>
      <w:r>
        <w:t>Difficulty taking notes while listening.</w:t>
      </w:r>
    </w:p>
    <w:p>
      <w:pPr>
        <w:pStyle w:val="ListBullet"/>
      </w:pPr>
      <w:r>
        <w:t>Heavy study time for results that do not reflect effort.</w:t>
      </w:r>
    </w:p>
    <w:p>
      <w:pPr>
        <w:pStyle w:val="ListBullet"/>
      </w:pPr>
      <w:r>
        <w:t>Avoidance of reading aloud.</w:t>
      </w:r>
    </w:p>
    <w:p>
      <w:pPr>
        <w:pStyle w:val="ListBullet"/>
      </w:pPr>
      <w:r>
        <w:t>Difficulty with unfamiliar terminology or foreign languages.</w:t>
      </w:r>
    </w:p>
    <w:p>
      <w:pPr>
        <w:pStyle w:val="ListBullet"/>
      </w:pPr>
      <w:r>
        <w:t>Problems organising longer assignments and managing deadlines.</w:t>
      </w:r>
    </w:p>
    <w:p>
      <w:pPr>
        <w:pStyle w:val="Heading2"/>
      </w:pPr>
      <w:r>
        <w:t>Adulthood</w:t>
      </w:r>
    </w:p>
    <w:p>
      <w:pPr>
        <w:pStyle w:val="ListBullet"/>
      </w:pPr>
      <w:r>
        <w:t>Slow reading or need to reread.</w:t>
      </w:r>
    </w:p>
    <w:p>
      <w:pPr>
        <w:pStyle w:val="ListBullet"/>
      </w:pPr>
      <w:r>
        <w:t>Persistent spelling difficulty.</w:t>
      </w:r>
    </w:p>
    <w:p>
      <w:pPr>
        <w:pStyle w:val="ListBullet"/>
      </w:pPr>
      <w:r>
        <w:t>Difficulty putting thoughts into writing quickly.</w:t>
      </w:r>
    </w:p>
    <w:p>
      <w:pPr>
        <w:pStyle w:val="ListBullet"/>
      </w:pPr>
      <w:r>
        <w:t>Avoidance of lengthy written communication.</w:t>
      </w:r>
    </w:p>
    <w:p>
      <w:pPr>
        <w:pStyle w:val="ListBullet"/>
      </w:pPr>
      <w:r>
        <w:t>Reliance on technology, templates or other compensatory strategies.</w:t>
      </w:r>
    </w:p>
    <w:p>
      <w:pPr>
        <w:pStyle w:val="ListBullet"/>
      </w:pPr>
      <w:r>
        <w:t>Strong skills may be evident in areas that do not depend heavily on rapid reading and writing.</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Look for patterns, not isolated mistakes</w:t>
            </w:r>
          </w:p>
          <w:p>
            <w:pPr>
              <w:spacing w:after="0"/>
            </w:pPr>
            <w:r>
              <w:t>All children make reading, spelling and maths errors while learning. Concern increases when the difficulty is persistent, noticeably greater than expected, and continues despite appropriate teaching and practice.</w:t>
            </w:r>
          </w:p>
        </w:tc>
      </w:tr>
    </w:tbl>
    <w:p>
      <w:pPr>
        <w:spacing w:after="20"/>
      </w:pPr>
    </w:p>
    <w:p>
      <w:r>
        <w:br w:type="page"/>
      </w:r>
    </w:p>
    <w:p>
      <w:pPr>
        <w:pStyle w:val="Small"/>
      </w:pPr>
      <w:r>
        <w:t>CHAPTER 8</w:t>
      </w:r>
    </w:p>
    <w:p>
      <w:pPr>
        <w:pStyle w:val="Heading1"/>
      </w:pPr>
      <w:r>
        <w:t>Strengths, Self-Esteem and Emotional Well-being</w:t>
      </w:r>
    </w:p>
    <w:p>
      <w:pPr>
        <w:pStyle w:val="ChapterIntro"/>
      </w:pPr>
      <w:r>
        <w:t>Repeated academic struggle can affect how a child sees himself or herself. Support must therefore address both learning and emotional well-being.</w:t>
      </w:r>
    </w:p>
    <w:p>
      <w:pPr>
        <w:pStyle w:val="Heading2"/>
      </w:pPr>
      <w:r>
        <w:t>The child is more than the difficulty</w:t>
      </w:r>
    </w:p>
    <w:p>
      <w:r>
        <w:t>Children with learning disabilities can have strong abilities in art, sport, discussion, reasoning, problem-solving, creativity, practical work, technology or many other areas. Strengths should be actively noticed and developed, not treated as an afterthought.</w:t>
      </w:r>
    </w:p>
    <w:p>
      <w:pPr>
        <w:pStyle w:val="Heading2"/>
      </w:pPr>
      <w:r>
        <w:t>How self-esteem may be affected</w:t>
      </w:r>
    </w:p>
    <w:p>
      <w:r>
        <w:t>A child who repeatedly experiences failure in an area that matters to them may begin to say, “I am bad at reading,” “I cannot spell,” or even “I am stupid.” The problem is not only the academic skill; it is the meaning the child starts to attach to the difficulty.</w:t>
      </w:r>
    </w:p>
    <w:p>
      <w:pPr>
        <w:pStyle w:val="Heading2"/>
      </w:pPr>
      <w:r>
        <w:t>Warning signs of emotional strain</w:t>
      </w:r>
    </w:p>
    <w:p>
      <w:pPr>
        <w:pStyle w:val="ListBullet"/>
      </w:pPr>
      <w:r>
        <w:t>Increasing school avoidance.</w:t>
      </w:r>
    </w:p>
    <w:p>
      <w:pPr>
        <w:pStyle w:val="ListBullet"/>
      </w:pPr>
      <w:r>
        <w:t>Frequent physical complaints around school time.</w:t>
      </w:r>
    </w:p>
    <w:p>
      <w:pPr>
        <w:pStyle w:val="ListBullet"/>
      </w:pPr>
      <w:r>
        <w:t>Giving up quickly or refusing difficult work.</w:t>
      </w:r>
    </w:p>
    <w:p>
      <w:pPr>
        <w:pStyle w:val="ListBullet"/>
      </w:pPr>
      <w:r>
        <w:t>Strong anxiety about tests or reading aloud.</w:t>
      </w:r>
    </w:p>
    <w:p>
      <w:pPr>
        <w:pStyle w:val="ListBullet"/>
      </w:pPr>
      <w:r>
        <w:t>Anger, embarrassment or clowning used to hide difficulty.</w:t>
      </w:r>
    </w:p>
    <w:p>
      <w:pPr>
        <w:pStyle w:val="ListBullet"/>
      </w:pPr>
      <w:r>
        <w:t>Withdrawal from classmates or activities.</w:t>
      </w:r>
    </w:p>
    <w:p>
      <w:pPr>
        <w:pStyle w:val="ListBullet"/>
      </w:pPr>
      <w:r>
        <w:t>Perfectionism or excessive time spent on homework.</w:t>
      </w:r>
    </w:p>
    <w:p>
      <w:pPr>
        <w:pStyle w:val="Heading2"/>
      </w:pPr>
      <w:r>
        <w:t>Protecting confidence</w:t>
      </w:r>
    </w:p>
    <w:p>
      <w:pPr>
        <w:pStyle w:val="ListBullet"/>
      </w:pPr>
      <w:r>
        <w:t>Separate effort and ability from marks.</w:t>
      </w:r>
    </w:p>
    <w:p>
      <w:pPr>
        <w:pStyle w:val="ListBullet"/>
      </w:pPr>
      <w:r>
        <w:t>Give genuine opportunities to succeed in areas of strength.</w:t>
      </w:r>
    </w:p>
    <w:p>
      <w:pPr>
        <w:pStyle w:val="ListBullet"/>
      </w:pPr>
      <w:r>
        <w:t>Avoid public comparison with classmates or siblings.</w:t>
      </w:r>
    </w:p>
    <w:p>
      <w:pPr>
        <w:pStyle w:val="ListBullet"/>
      </w:pPr>
      <w:r>
        <w:t>Explain the learning difficulty in age-appropriate language.</w:t>
      </w:r>
    </w:p>
    <w:p>
      <w:pPr>
        <w:pStyle w:val="ListBullet"/>
      </w:pPr>
      <w:r>
        <w:t>Teach the child to ask for help and use accommodations confidently.</w:t>
      </w:r>
    </w:p>
    <w:p>
      <w:pPr>
        <w:pStyle w:val="ListBullet"/>
      </w:pPr>
      <w:r>
        <w:t>Set achievable goals and make progress visible.</w:t>
      </w:r>
    </w:p>
    <w:p>
      <w:pPr>
        <w:pStyle w:val="ListBullet"/>
      </w:pPr>
      <w:r>
        <w:t>Keep extracurricular interests and friendships in the child’s life.</w:t>
      </w:r>
    </w:p>
    <w:p>
      <w:r>
        <w:br w:type="page"/>
      </w:r>
    </w:p>
    <w:p>
      <w:pPr>
        <w:pStyle w:val="Small"/>
      </w:pPr>
      <w:r>
        <w:t>CHAPTER 9</w:t>
      </w:r>
    </w:p>
    <w:p>
      <w:pPr>
        <w:pStyle w:val="Heading1"/>
      </w:pPr>
      <w:r>
        <w:t>Screening, Assessment and Diagnosis</w:t>
      </w:r>
    </w:p>
    <w:p>
      <w:pPr>
        <w:pStyle w:val="ChapterIntro"/>
      </w:pPr>
      <w:r>
        <w:t>Assessment should answer practical questions: What is the child finding difficult? Why might it be happening? What support is needed?</w:t>
      </w:r>
    </w:p>
    <w:p>
      <w:pPr>
        <w:pStyle w:val="Heading2"/>
      </w:pPr>
      <w:r>
        <w:t>Screening is not diagnosis</w:t>
      </w:r>
    </w:p>
    <w:p>
      <w:r>
        <w:t>Screening helps identify children who may be at risk and need closer attention or support. Diagnosis requires a fuller evaluation. A checklist, school mark or single test should not be used alone to label a child.</w:t>
      </w:r>
    </w:p>
    <w:p>
      <w:pPr>
        <w:pStyle w:val="Heading2"/>
      </w:pPr>
      <w:r>
        <w:t>What a comprehensive assessment may consider</w:t>
      </w:r>
    </w:p>
    <w:p>
      <w:pPr>
        <w:pStyle w:val="ListBullet"/>
      </w:pPr>
      <w:r>
        <w:t>The reason for referral and the concerns of parents and teachers.</w:t>
      </w:r>
    </w:p>
    <w:p>
      <w:pPr>
        <w:pStyle w:val="ListBullet"/>
      </w:pPr>
      <w:r>
        <w:t>Developmental and medical history.</w:t>
      </w:r>
    </w:p>
    <w:p>
      <w:pPr>
        <w:pStyle w:val="ListBullet"/>
      </w:pPr>
      <w:r>
        <w:t>Educational history and teaching received.</w:t>
      </w:r>
    </w:p>
    <w:p>
      <w:pPr>
        <w:pStyle w:val="ListBullet"/>
      </w:pPr>
      <w:r>
        <w:t>Previous intervention and the child’s response to it.</w:t>
      </w:r>
    </w:p>
    <w:p>
      <w:pPr>
        <w:pStyle w:val="ListBullet"/>
      </w:pPr>
      <w:r>
        <w:t>Classroom performance and work samples.</w:t>
      </w:r>
    </w:p>
    <w:p>
      <w:pPr>
        <w:pStyle w:val="ListBullet"/>
      </w:pPr>
      <w:r>
        <w:t>Reading, writing, spelling and mathematics skills.</w:t>
      </w:r>
    </w:p>
    <w:p>
      <w:pPr>
        <w:pStyle w:val="ListBullet"/>
      </w:pPr>
      <w:r>
        <w:t>Cognitive abilities where appropriate.</w:t>
      </w:r>
    </w:p>
    <w:p>
      <w:pPr>
        <w:pStyle w:val="ListBullet"/>
      </w:pPr>
      <w:r>
        <w:t>Attention, behaviour, emotional well-being and social functioning.</w:t>
      </w:r>
    </w:p>
    <w:p>
      <w:pPr>
        <w:pStyle w:val="ListBullet"/>
      </w:pPr>
      <w:r>
        <w:t>Vision, hearing, language or motor concerns when relevant.</w:t>
      </w:r>
    </w:p>
    <w:p>
      <w:pPr>
        <w:pStyle w:val="Heading2"/>
      </w:pPr>
      <w:r>
        <w:t>Assessment of reading</w:t>
      </w:r>
    </w:p>
    <w:p>
      <w:r>
        <w:t>Reading assessment may look at letter-sound knowledge, decoding, word reading, accuracy, fluency, comprehension and related language skills. The pattern of errors is often as important as the final score.</w:t>
      </w:r>
    </w:p>
    <w:p>
      <w:pPr>
        <w:pStyle w:val="Heading2"/>
      </w:pPr>
      <w:r>
        <w:t>Assessment of writing</w:t>
      </w:r>
    </w:p>
    <w:p>
      <w:r>
        <w:t>Writing assessment may consider handwriting, spelling, sentence construction, written expression, speed, organisation and the difference between oral and written performance.</w:t>
      </w:r>
    </w:p>
    <w:p>
      <w:pPr>
        <w:pStyle w:val="Heading2"/>
      </w:pPr>
      <w:r>
        <w:t>Assessment of mathematics</w:t>
      </w:r>
    </w:p>
    <w:p>
      <w:r>
        <w:t>Mathematics assessment may look at number understanding, calculation, mathematical facts, procedures, reasoning, problem-solving and the language used in mathematics.</w:t>
      </w:r>
    </w:p>
    <w:p>
      <w:pPr>
        <w:pStyle w:val="Heading2"/>
      </w:pPr>
      <w:r>
        <w:t>Differential diagnosis</w:t>
      </w:r>
    </w:p>
    <w:p>
      <w:r>
        <w:t>Professionals also consider whether the learning problem is better explained by another factor, such as significant sensory difficulty, intellectual disability, inadequate opportunity to learn, major language difference or another condition. More than one difficulty can also be present at the same time.</w:t>
      </w:r>
    </w:p>
    <w:p>
      <w:pPr>
        <w:pStyle w:val="Heading2"/>
      </w:pPr>
      <w:r>
        <w:t>When other referrals may be useful</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Concern</w:t>
            </w:r>
          </w:p>
        </w:tc>
        <w:tc>
          <w:tcPr>
            <w:tcW w:type="dxa" w:w="5040"/>
            <w:shd w:fill="E9E2DA"/>
            <w:vAlign w:val="center"/>
          </w:tcPr>
          <w:p>
            <w:r>
              <w:rPr>
                <w:b/>
              </w:rPr>
              <w:t>Possible professional input</w:t>
            </w:r>
          </w:p>
        </w:tc>
      </w:tr>
      <w:tr>
        <w:tc>
          <w:tcPr>
            <w:tcW w:type="dxa" w:w="5040"/>
            <w:vAlign w:val="top"/>
          </w:tcPr>
          <w:p>
            <w:pPr>
              <w:spacing w:after="40"/>
            </w:pPr>
            <w:r>
              <w:t>Speech or language difficulties</w:t>
            </w:r>
          </w:p>
        </w:tc>
        <w:tc>
          <w:tcPr>
            <w:tcW w:type="dxa" w:w="5040"/>
            <w:vAlign w:val="top"/>
          </w:tcPr>
          <w:p>
            <w:pPr>
              <w:spacing w:after="40"/>
            </w:pPr>
            <w:r>
              <w:t>Speech-language professional</w:t>
            </w:r>
          </w:p>
        </w:tc>
      </w:tr>
      <w:tr>
        <w:tc>
          <w:tcPr>
            <w:tcW w:type="dxa" w:w="5040"/>
            <w:vAlign w:val="top"/>
          </w:tcPr>
          <w:p>
            <w:pPr>
              <w:spacing w:after="40"/>
            </w:pPr>
            <w:r>
              <w:t>Vision concerns</w:t>
            </w:r>
          </w:p>
        </w:tc>
        <w:tc>
          <w:tcPr>
            <w:tcW w:type="dxa" w:w="5040"/>
            <w:vAlign w:val="top"/>
          </w:tcPr>
          <w:p>
            <w:pPr>
              <w:spacing w:after="40"/>
            </w:pPr>
            <w:r>
              <w:t>Ophthalmologist/appropriate eye-care professional</w:t>
            </w:r>
          </w:p>
        </w:tc>
      </w:tr>
      <w:tr>
        <w:tc>
          <w:tcPr>
            <w:tcW w:type="dxa" w:w="5040"/>
            <w:vAlign w:val="top"/>
          </w:tcPr>
          <w:p>
            <w:pPr>
              <w:spacing w:after="40"/>
            </w:pPr>
            <w:r>
              <w:t>Movement, seizures or neurological concerns</w:t>
            </w:r>
          </w:p>
        </w:tc>
        <w:tc>
          <w:tcPr>
            <w:tcW w:type="dxa" w:w="5040"/>
            <w:vAlign w:val="top"/>
          </w:tcPr>
          <w:p>
            <w:pPr>
              <w:spacing w:after="40"/>
            </w:pPr>
            <w:r>
              <w:t>Neurologist/paediatrician</w:t>
            </w:r>
          </w:p>
        </w:tc>
      </w:tr>
      <w:tr>
        <w:tc>
          <w:tcPr>
            <w:tcW w:type="dxa" w:w="5040"/>
            <w:vAlign w:val="top"/>
          </w:tcPr>
          <w:p>
            <w:pPr>
              <w:spacing w:after="40"/>
            </w:pPr>
            <w:r>
              <w:t>Handwriting, coordination or visual-motor difficulty</w:t>
            </w:r>
          </w:p>
        </w:tc>
        <w:tc>
          <w:tcPr>
            <w:tcW w:type="dxa" w:w="5040"/>
            <w:vAlign w:val="top"/>
          </w:tcPr>
          <w:p>
            <w:pPr>
              <w:spacing w:after="40"/>
            </w:pPr>
            <w:r>
              <w:t>Occupational therapist</w:t>
            </w:r>
          </w:p>
        </w:tc>
      </w:tr>
      <w:tr>
        <w:tc>
          <w:tcPr>
            <w:tcW w:type="dxa" w:w="5040"/>
            <w:vAlign w:val="top"/>
          </w:tcPr>
          <w:p>
            <w:pPr>
              <w:spacing w:after="40"/>
            </w:pPr>
            <w:r>
              <w:t>Significant attention, emotional or behavioural concerns</w:t>
            </w:r>
          </w:p>
        </w:tc>
        <w:tc>
          <w:tcPr>
            <w:tcW w:type="dxa" w:w="5040"/>
            <w:vAlign w:val="top"/>
          </w:tcPr>
          <w:p>
            <w:pPr>
              <w:spacing w:after="40"/>
            </w:pPr>
            <w:r>
              <w:t>Appropriate mental-health professional/child psychiatrist</w:t>
            </w:r>
          </w:p>
        </w:tc>
      </w:tr>
    </w:tbl>
    <w:p>
      <w:pPr>
        <w:spacing w:after="20"/>
      </w:pP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A good report should be useful</w:t>
            </w:r>
          </w:p>
          <w:p>
            <w:pPr>
              <w:spacing w:after="0"/>
            </w:pPr>
            <w:r>
              <w:t>The assessment report should use clear language, explain strengths as well as difficulties, and give specific recommendations that parents, teachers and intervention professionals can actually use.</w:t>
            </w:r>
          </w:p>
        </w:tc>
      </w:tr>
    </w:tbl>
    <w:p>
      <w:pPr>
        <w:spacing w:after="20"/>
      </w:pPr>
    </w:p>
    <w:p>
      <w:r>
        <w:br w:type="page"/>
      </w:r>
    </w:p>
    <w:p>
      <w:pPr>
        <w:pStyle w:val="Small"/>
      </w:pPr>
      <w:r>
        <w:t>CHAPTER 10</w:t>
      </w:r>
    </w:p>
    <w:p>
      <w:pPr>
        <w:pStyle w:val="Heading1"/>
      </w:pPr>
      <w:r>
        <w:t>After a Diagnosis: What Happens Next?</w:t>
      </w:r>
    </w:p>
    <w:p>
      <w:pPr>
        <w:pStyle w:val="ChapterIntro"/>
      </w:pPr>
      <w:r>
        <w:t>A diagnosis is useful only when it leads to understanding, support and a practical plan.</w:t>
      </w:r>
    </w:p>
    <w:p>
      <w:pPr>
        <w:pStyle w:val="Heading2"/>
      </w:pPr>
      <w:r>
        <w:t>Talking with parents</w:t>
      </w:r>
    </w:p>
    <w:p>
      <w:pPr>
        <w:pStyle w:val="ListBullet"/>
      </w:pPr>
      <w:r>
        <w:t>Use clear language and avoid unnecessary jargon.</w:t>
      </w:r>
    </w:p>
    <w:p>
      <w:pPr>
        <w:pStyle w:val="ListBullet"/>
      </w:pPr>
      <w:r>
        <w:t>Allow time for questions and for parents to understand the report.</w:t>
      </w:r>
    </w:p>
    <w:p>
      <w:pPr>
        <w:pStyle w:val="ListBullet"/>
      </w:pPr>
      <w:r>
        <w:t>Be factual about both strengths and areas of need.</w:t>
      </w:r>
    </w:p>
    <w:p>
      <w:pPr>
        <w:pStyle w:val="ListBullet"/>
      </w:pPr>
      <w:r>
        <w:t>Explain that support and consistent strategies can improve functioning and success.</w:t>
      </w:r>
    </w:p>
    <w:p>
      <w:pPr>
        <w:pStyle w:val="ListBullet"/>
      </w:pPr>
      <w:r>
        <w:t>Encourage open communication with the school.</w:t>
      </w:r>
    </w:p>
    <w:p>
      <w:pPr>
        <w:pStyle w:val="ListBullet"/>
      </w:pPr>
      <w:r>
        <w:t>Discourage punishment for difficulties the child cannot simply “try harder” to overcome.</w:t>
      </w:r>
    </w:p>
    <w:p>
      <w:pPr>
        <w:pStyle w:val="ListBullet"/>
      </w:pPr>
      <w:r>
        <w:t>Keep the child involved in activities that build confidence and identity.</w:t>
      </w:r>
    </w:p>
    <w:p>
      <w:pPr>
        <w:pStyle w:val="Heading2"/>
      </w:pPr>
      <w:r>
        <w:t>Talking with the child</w:t>
      </w:r>
    </w:p>
    <w:p>
      <w:r>
        <w:t>Children should not be left to imagine that testing is being done because something is “wrong” with them. A simple explanation can be reassuring: the purpose is to understand what is easy, what is difficult and what can make learning easier.</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A child-friendly explanation</w:t>
            </w:r>
          </w:p>
          <w:p>
            <w:pPr>
              <w:spacing w:after="0"/>
            </w:pPr>
            <w:r>
              <w:t>“Everyone learns in a slightly different way. These activities help us understand how you learn best, what you are already good at, and where you need a different kind of help.”</w:t>
            </w:r>
          </w:p>
        </w:tc>
      </w:tr>
    </w:tbl>
    <w:p>
      <w:pPr>
        <w:spacing w:after="20"/>
      </w:pPr>
    </w:p>
    <w:p>
      <w:pPr>
        <w:pStyle w:val="Heading2"/>
      </w:pPr>
      <w:r>
        <w:t>Build a support plan</w:t>
      </w:r>
    </w:p>
    <w:p>
      <w:pPr>
        <w:pStyle w:val="ListNumber"/>
      </w:pPr>
      <w:r>
        <w:t>Identify the priority skills that need direct teaching.</w:t>
      </w:r>
    </w:p>
    <w:p>
      <w:pPr>
        <w:pStyle w:val="ListNumber"/>
      </w:pPr>
      <w:r>
        <w:t>Decide what accommodations are needed immediately.</w:t>
      </w:r>
    </w:p>
    <w:p>
      <w:pPr>
        <w:pStyle w:val="ListNumber"/>
      </w:pPr>
      <w:r>
        <w:t>Agree on who will provide intervention and how often.</w:t>
      </w:r>
    </w:p>
    <w:p>
      <w:pPr>
        <w:pStyle w:val="ListNumber"/>
      </w:pPr>
      <w:r>
        <w:t>Set a small number of measurable goals.</w:t>
      </w:r>
    </w:p>
    <w:p>
      <w:pPr>
        <w:pStyle w:val="ListNumber"/>
      </w:pPr>
      <w:r>
        <w:t>Keep communication between home, school and professionals simple and regular.</w:t>
      </w:r>
    </w:p>
    <w:p>
      <w:pPr>
        <w:pStyle w:val="ListNumber"/>
      </w:pPr>
      <w:r>
        <w:t>Review progress and change the plan when needed.</w:t>
      </w:r>
    </w:p>
    <w:p>
      <w:r>
        <w:br w:type="page"/>
      </w:r>
    </w:p>
    <w:p>
      <w:pPr>
        <w:pStyle w:val="Small"/>
      </w:pPr>
      <w:r>
        <w:t>CHAPTER 11</w:t>
      </w:r>
    </w:p>
    <w:p>
      <w:pPr>
        <w:pStyle w:val="Heading1"/>
      </w:pPr>
      <w:r>
        <w:t>Principles of Effective Intervention</w:t>
      </w:r>
    </w:p>
    <w:p>
      <w:pPr>
        <w:pStyle w:val="ChapterIntro"/>
      </w:pPr>
      <w:r>
        <w:t>Intervention should be planned, explicit and matched to the learner’s actual needs. More worksheets alone are not an intervention.</w:t>
      </w:r>
    </w:p>
    <w:p>
      <w:pPr>
        <w:pStyle w:val="Heading2"/>
      </w:pPr>
      <w:r>
        <w:t>What effective intervention usually has in common</w:t>
      </w:r>
    </w:p>
    <w:p>
      <w:pPr>
        <w:pStyle w:val="ListBullet"/>
      </w:pPr>
      <w:r>
        <w:t>It targets a clearly identified skill.</w:t>
      </w:r>
    </w:p>
    <w:p>
      <w:pPr>
        <w:pStyle w:val="ListBullet"/>
      </w:pPr>
      <w:r>
        <w:t>Teaching is explicit: the teacher explains and demonstrates rather than expecting the child to discover the pattern alone.</w:t>
      </w:r>
    </w:p>
    <w:p>
      <w:pPr>
        <w:pStyle w:val="ListBullet"/>
      </w:pPr>
      <w:r>
        <w:t>Skills are taught in a logical sequence.</w:t>
      </w:r>
    </w:p>
    <w:p>
      <w:pPr>
        <w:pStyle w:val="ListBullet"/>
      </w:pPr>
      <w:r>
        <w:t>New learning is linked to earlier learning.</w:t>
      </w:r>
    </w:p>
    <w:p>
      <w:pPr>
        <w:pStyle w:val="ListBullet"/>
      </w:pPr>
      <w:r>
        <w:t>There is enough guided practice and repetition.</w:t>
      </w:r>
    </w:p>
    <w:p>
      <w:pPr>
        <w:pStyle w:val="ListBullet"/>
      </w:pPr>
      <w:r>
        <w:t>Errors are corrected in a supportive and specific way.</w:t>
      </w:r>
    </w:p>
    <w:p>
      <w:pPr>
        <w:pStyle w:val="ListBullet"/>
      </w:pPr>
      <w:r>
        <w:t>Progress is monitored.</w:t>
      </w:r>
    </w:p>
    <w:p>
      <w:pPr>
        <w:pStyle w:val="ListBullet"/>
      </w:pPr>
      <w:r>
        <w:t>The pace changes according to the learner’s response.</w:t>
      </w:r>
    </w:p>
    <w:p>
      <w:pPr>
        <w:pStyle w:val="Heading2"/>
      </w:pPr>
      <w:r>
        <w:t>Multisensory learning</w:t>
      </w:r>
    </w:p>
    <w:p>
      <w:r>
        <w:t>Many programmes combine seeing, hearing, saying and movement. The purpose is not to make lessons entertaining; it is to give the learner clear, connected ways to understand and remember the skill being taught.</w:t>
      </w:r>
    </w:p>
    <w:p>
      <w:pPr>
        <w:pStyle w:val="Heading2"/>
      </w:pPr>
      <w:r>
        <w:t>Intervention and accommodation are different</w:t>
      </w:r>
    </w:p>
    <w:p>
      <w:r>
        <w:t>Intervention teaches or strengthens a skill. Accommodation changes how the learner accesses information or shows learning. A child may need both at the same time.</w:t>
      </w:r>
    </w:p>
    <w:p>
      <w:r>
        <w:br w:type="page"/>
      </w:r>
    </w:p>
    <w:p>
      <w:pPr>
        <w:pStyle w:val="Small"/>
      </w:pPr>
      <w:r>
        <w:t>CHAPTER 12</w:t>
      </w:r>
    </w:p>
    <w:p>
      <w:pPr>
        <w:pStyle w:val="Heading1"/>
      </w:pPr>
      <w:r>
        <w:t>Helping a Child Learn to Read</w:t>
      </w:r>
    </w:p>
    <w:p>
      <w:pPr>
        <w:jc w:val="center"/>
      </w:pPr>
    </w:p>
    <w:p>
      <w:pPr>
        <w:jc w:val="center"/>
      </w:pPr>
      <w:r>
        <w:rPr>
          <w:i/>
          <w:sz w:val="16"/>
        </w:rPr>
        <w:t>Source visual: the Simple View of Reading - decoding and language comprehension work together.</w:t>
      </w:r>
    </w:p>
    <w:p>
      <w:pPr>
        <w:pStyle w:val="ChapterIntro"/>
      </w:pPr>
      <w:r>
        <w:t>Reading intervention should build the foundations of word reading while also protecting meaning, vocabulary and enjoyment of language.</w:t>
      </w:r>
    </w:p>
    <w:p>
      <w:pPr>
        <w:pStyle w:val="Heading2"/>
      </w:pPr>
      <w:r>
        <w:t>Core areas of structured literacy</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Area</w:t>
            </w:r>
          </w:p>
        </w:tc>
        <w:tc>
          <w:tcPr>
            <w:tcW w:type="dxa" w:w="5040"/>
            <w:shd w:fill="E9E2DA"/>
            <w:vAlign w:val="center"/>
          </w:tcPr>
          <w:p>
            <w:r>
              <w:rPr>
                <w:b/>
              </w:rPr>
              <w:t>What is taught</w:t>
            </w:r>
          </w:p>
        </w:tc>
      </w:tr>
      <w:tr>
        <w:tc>
          <w:tcPr>
            <w:tcW w:type="dxa" w:w="5040"/>
            <w:vAlign w:val="top"/>
          </w:tcPr>
          <w:p>
            <w:pPr>
              <w:spacing w:after="40"/>
            </w:pPr>
            <w:r>
              <w:t>Phonological awareness</w:t>
            </w:r>
          </w:p>
        </w:tc>
        <w:tc>
          <w:tcPr>
            <w:tcW w:type="dxa" w:w="5040"/>
            <w:vAlign w:val="top"/>
          </w:tcPr>
          <w:p>
            <w:pPr>
              <w:spacing w:after="40"/>
            </w:pPr>
            <w:r>
              <w:t>Awareness of spoken words, syllables and sounds.</w:t>
            </w:r>
          </w:p>
        </w:tc>
      </w:tr>
      <w:tr>
        <w:tc>
          <w:tcPr>
            <w:tcW w:type="dxa" w:w="5040"/>
            <w:vAlign w:val="top"/>
          </w:tcPr>
          <w:p>
            <w:pPr>
              <w:spacing w:after="40"/>
            </w:pPr>
            <w:r>
              <w:t>Phonemic awareness</w:t>
            </w:r>
          </w:p>
        </w:tc>
        <w:tc>
          <w:tcPr>
            <w:tcW w:type="dxa" w:w="5040"/>
            <w:vAlign w:val="top"/>
          </w:tcPr>
          <w:p>
            <w:pPr>
              <w:spacing w:after="40"/>
            </w:pPr>
            <w:r>
              <w:t>Identifying, blending, separating and manipulating individual speech sounds.</w:t>
            </w:r>
          </w:p>
        </w:tc>
      </w:tr>
      <w:tr>
        <w:tc>
          <w:tcPr>
            <w:tcW w:type="dxa" w:w="5040"/>
            <w:vAlign w:val="top"/>
          </w:tcPr>
          <w:p>
            <w:pPr>
              <w:spacing w:after="40"/>
            </w:pPr>
            <w:r>
              <w:t>Sound-symbol association</w:t>
            </w:r>
          </w:p>
        </w:tc>
        <w:tc>
          <w:tcPr>
            <w:tcW w:type="dxa" w:w="5040"/>
            <w:vAlign w:val="top"/>
          </w:tcPr>
          <w:p>
            <w:pPr>
              <w:spacing w:after="40"/>
            </w:pPr>
            <w:r>
              <w:t>Connecting speech sounds with letters and letter groups.</w:t>
            </w:r>
          </w:p>
        </w:tc>
      </w:tr>
      <w:tr>
        <w:tc>
          <w:tcPr>
            <w:tcW w:type="dxa" w:w="5040"/>
            <w:vAlign w:val="top"/>
          </w:tcPr>
          <w:p>
            <w:pPr>
              <w:spacing w:after="40"/>
            </w:pPr>
            <w:r>
              <w:t>Syllable instruction</w:t>
            </w:r>
          </w:p>
        </w:tc>
        <w:tc>
          <w:tcPr>
            <w:tcW w:type="dxa" w:w="5040"/>
            <w:vAlign w:val="top"/>
          </w:tcPr>
          <w:p>
            <w:pPr>
              <w:spacing w:after="40"/>
            </w:pPr>
            <w:r>
              <w:t>Using syllable patterns to read and spell longer words.</w:t>
            </w:r>
          </w:p>
        </w:tc>
      </w:tr>
      <w:tr>
        <w:tc>
          <w:tcPr>
            <w:tcW w:type="dxa" w:w="5040"/>
            <w:vAlign w:val="top"/>
          </w:tcPr>
          <w:p>
            <w:pPr>
              <w:spacing w:after="40"/>
            </w:pPr>
            <w:r>
              <w:t>Orthography</w:t>
            </w:r>
          </w:p>
        </w:tc>
        <w:tc>
          <w:tcPr>
            <w:tcW w:type="dxa" w:w="5040"/>
            <w:vAlign w:val="top"/>
          </w:tcPr>
          <w:p>
            <w:pPr>
              <w:spacing w:after="40"/>
            </w:pPr>
            <w:r>
              <w:t>Understanding written patterns and conventional spelling.</w:t>
            </w:r>
          </w:p>
        </w:tc>
      </w:tr>
      <w:tr>
        <w:tc>
          <w:tcPr>
            <w:tcW w:type="dxa" w:w="5040"/>
            <w:vAlign w:val="top"/>
          </w:tcPr>
          <w:p>
            <w:pPr>
              <w:spacing w:after="40"/>
            </w:pPr>
            <w:r>
              <w:t>Morphology</w:t>
            </w:r>
          </w:p>
        </w:tc>
        <w:tc>
          <w:tcPr>
            <w:tcW w:type="dxa" w:w="5040"/>
            <w:vAlign w:val="top"/>
          </w:tcPr>
          <w:p>
            <w:pPr>
              <w:spacing w:after="40"/>
            </w:pPr>
            <w:r>
              <w:t>Understanding meaningful word parts such as roots, prefixes and suffixes.</w:t>
            </w:r>
          </w:p>
        </w:tc>
      </w:tr>
      <w:tr>
        <w:tc>
          <w:tcPr>
            <w:tcW w:type="dxa" w:w="5040"/>
            <w:vAlign w:val="top"/>
          </w:tcPr>
          <w:p>
            <w:pPr>
              <w:spacing w:after="40"/>
            </w:pPr>
            <w:r>
              <w:t>Syntax</w:t>
            </w:r>
          </w:p>
        </w:tc>
        <w:tc>
          <w:tcPr>
            <w:tcW w:type="dxa" w:w="5040"/>
            <w:vAlign w:val="top"/>
          </w:tcPr>
          <w:p>
            <w:pPr>
              <w:spacing w:after="40"/>
            </w:pPr>
            <w:r>
              <w:t>Understanding how words are organised into sentences.</w:t>
            </w:r>
          </w:p>
        </w:tc>
      </w:tr>
      <w:tr>
        <w:tc>
          <w:tcPr>
            <w:tcW w:type="dxa" w:w="5040"/>
            <w:vAlign w:val="top"/>
          </w:tcPr>
          <w:p>
            <w:pPr>
              <w:spacing w:after="40"/>
            </w:pPr>
            <w:r>
              <w:t>Semantics</w:t>
            </w:r>
          </w:p>
        </w:tc>
        <w:tc>
          <w:tcPr>
            <w:tcW w:type="dxa" w:w="5040"/>
            <w:vAlign w:val="top"/>
          </w:tcPr>
          <w:p>
            <w:pPr>
              <w:spacing w:after="40"/>
            </w:pPr>
            <w:r>
              <w:t>Understanding word and sentence meaning.</w:t>
            </w:r>
          </w:p>
        </w:tc>
      </w:tr>
      <w:tr>
        <w:tc>
          <w:tcPr>
            <w:tcW w:type="dxa" w:w="5040"/>
            <w:vAlign w:val="top"/>
          </w:tcPr>
          <w:p>
            <w:pPr>
              <w:spacing w:after="40"/>
            </w:pPr>
            <w:r>
              <w:t>Fluency</w:t>
            </w:r>
          </w:p>
        </w:tc>
        <w:tc>
          <w:tcPr>
            <w:tcW w:type="dxa" w:w="5040"/>
            <w:vAlign w:val="top"/>
          </w:tcPr>
          <w:p>
            <w:pPr>
              <w:spacing w:after="40"/>
            </w:pPr>
            <w:r>
              <w:t>Building accurate, increasingly automatic reading.</w:t>
            </w:r>
          </w:p>
        </w:tc>
      </w:tr>
      <w:tr>
        <w:tc>
          <w:tcPr>
            <w:tcW w:type="dxa" w:w="5040"/>
            <w:vAlign w:val="top"/>
          </w:tcPr>
          <w:p>
            <w:pPr>
              <w:spacing w:after="40"/>
            </w:pPr>
            <w:r>
              <w:t>Comprehension</w:t>
            </w:r>
          </w:p>
        </w:tc>
        <w:tc>
          <w:tcPr>
            <w:tcW w:type="dxa" w:w="5040"/>
            <w:vAlign w:val="top"/>
          </w:tcPr>
          <w:p>
            <w:pPr>
              <w:spacing w:after="40"/>
            </w:pPr>
            <w:r>
              <w:t>Understanding, connecting and thinking about what is read.</w:t>
            </w:r>
          </w:p>
        </w:tc>
      </w:tr>
    </w:tbl>
    <w:p>
      <w:pPr>
        <w:spacing w:after="20"/>
      </w:pPr>
    </w:p>
    <w:p>
      <w:pPr>
        <w:pStyle w:val="Heading2"/>
      </w:pPr>
      <w:r>
        <w:t>A simple lesson flow</w:t>
      </w:r>
    </w:p>
    <w:p>
      <w:pPr>
        <w:pStyle w:val="ListNumber"/>
      </w:pPr>
      <w:r>
        <w:t>Review a previously taught sound or pattern.</w:t>
      </w:r>
    </w:p>
    <w:p>
      <w:pPr>
        <w:pStyle w:val="ListNumber"/>
      </w:pPr>
      <w:r>
        <w:t>Teach one new element clearly.</w:t>
      </w:r>
    </w:p>
    <w:p>
      <w:pPr>
        <w:pStyle w:val="ListNumber"/>
      </w:pPr>
      <w:r>
        <w:t>Practise it in sounds, words or word parts.</w:t>
      </w:r>
    </w:p>
    <w:p>
      <w:pPr>
        <w:pStyle w:val="ListNumber"/>
      </w:pPr>
      <w:r>
        <w:t>Read controlled words and sentences that use the pattern.</w:t>
      </w:r>
    </w:p>
    <w:p>
      <w:pPr>
        <w:pStyle w:val="ListNumber"/>
      </w:pPr>
      <w:r>
        <w:t>Practise spelling or writing with the same pattern.</w:t>
      </w:r>
    </w:p>
    <w:p>
      <w:pPr>
        <w:pStyle w:val="ListNumber"/>
      </w:pPr>
      <w:r>
        <w:t>Read meaningful text and discuss understanding.</w:t>
      </w:r>
    </w:p>
    <w:p>
      <w:pPr>
        <w:pStyle w:val="ListNumber"/>
      </w:pPr>
      <w:r>
        <w:t>Review and record progress.</w:t>
      </w:r>
    </w:p>
    <w:p>
      <w:pPr>
        <w:pStyle w:val="Heading2"/>
      </w:pPr>
      <w:r>
        <w:t>For older students</w:t>
      </w:r>
    </w:p>
    <w:p>
      <w:r>
        <w:t>Older students still need direct teaching when basic decoding is weak, but materials should respect their age. They may also need explicit teaching of vocabulary, morphology, subject-specific words, note-taking and ways to manage longer reading assignments.</w:t>
      </w:r>
    </w:p>
    <w:p>
      <w:r>
        <w:br w:type="page"/>
      </w:r>
    </w:p>
    <w:p>
      <w:pPr>
        <w:pStyle w:val="Small"/>
      </w:pPr>
      <w:r>
        <w:t>CHAPTER 13</w:t>
      </w:r>
    </w:p>
    <w:p>
      <w:pPr>
        <w:pStyle w:val="Heading1"/>
      </w:pPr>
      <w:r>
        <w:t>Helping with Spelling, Handwriting and Writing</w:t>
      </w:r>
    </w:p>
    <w:p>
      <w:pPr>
        <w:pStyle w:val="ChapterIntro"/>
      </w:pPr>
      <w:r>
        <w:t>Writing improves when its separate parts are taught directly and the learner is not expected to manage everything at once.</w:t>
      </w:r>
    </w:p>
    <w:p>
      <w:pPr>
        <w:pStyle w:val="Heading2"/>
      </w:pPr>
      <w:r>
        <w:t>Spelling</w:t>
      </w:r>
    </w:p>
    <w:p>
      <w:pPr>
        <w:pStyle w:val="ListBullet"/>
      </w:pPr>
      <w:r>
        <w:t>Teach sound-to-letter relationships and spelling patterns explicitly.</w:t>
      </w:r>
    </w:p>
    <w:p>
      <w:pPr>
        <w:pStyle w:val="ListBullet"/>
      </w:pPr>
      <w:r>
        <w:t>Teach syllables and meaningful word parts.</w:t>
      </w:r>
    </w:p>
    <w:p>
      <w:pPr>
        <w:pStyle w:val="ListBullet"/>
      </w:pPr>
      <w:r>
        <w:t>Compare words and patterns rather than relying only on memorised lists.</w:t>
      </w:r>
    </w:p>
    <w:p>
      <w:pPr>
        <w:pStyle w:val="ListBullet"/>
      </w:pPr>
      <w:r>
        <w:t>Use short, frequent review.</w:t>
      </w:r>
    </w:p>
    <w:p>
      <w:pPr>
        <w:pStyle w:val="ListBullet"/>
      </w:pPr>
      <w:r>
        <w:t>Correct a manageable number of errors at a time.</w:t>
      </w:r>
    </w:p>
    <w:p>
      <w:pPr>
        <w:pStyle w:val="Heading2"/>
      </w:pPr>
      <w:r>
        <w:t>Handwriting</w:t>
      </w:r>
    </w:p>
    <w:p>
      <w:pPr>
        <w:pStyle w:val="ListBullet"/>
      </w:pPr>
      <w:r>
        <w:t>Teach letter formation in a consistent sequence.</w:t>
      </w:r>
    </w:p>
    <w:p>
      <w:pPr>
        <w:pStyle w:val="ListBullet"/>
      </w:pPr>
      <w:r>
        <w:t>Model starting points and stroke direction.</w:t>
      </w:r>
    </w:p>
    <w:p>
      <w:pPr>
        <w:pStyle w:val="ListBullet"/>
      </w:pPr>
      <w:r>
        <w:t>Practise until letter formation becomes more automatic.</w:t>
      </w:r>
    </w:p>
    <w:p>
      <w:pPr>
        <w:pStyle w:val="ListBullet"/>
      </w:pPr>
      <w:r>
        <w:t>Work on spacing, size, alignment and fluency gradually.</w:t>
      </w:r>
    </w:p>
    <w:p>
      <w:pPr>
        <w:pStyle w:val="ListBullet"/>
      </w:pPr>
      <w:r>
        <w:t>Do not demand speed before the movement pattern is secure.</w:t>
      </w:r>
    </w:p>
    <w:p>
      <w:pPr>
        <w:pStyle w:val="Heading2"/>
      </w:pPr>
      <w:r>
        <w:t>Written expression</w:t>
      </w:r>
    </w:p>
    <w:p>
      <w:r>
        <w:t>A learner may have excellent ideas but need help to plan and organise them. Separate idea generation from the physical act of writing when necessary. Oral rehearsal, graphic organisers, sentence starters, planning frames and keyboarding can reduce overload.</w:t>
      </w:r>
    </w:p>
    <w:p>
      <w:pPr>
        <w:pStyle w:val="Heading2"/>
      </w:pPr>
      <w:r>
        <w:t>When technology is appropriate</w:t>
      </w:r>
    </w:p>
    <w:p>
      <w:r>
        <w:t>If handwriting or spelling is preventing the learner from demonstrating knowledge, keyboarding, word processing, speech-to-text or other tools may be appropriate alongside continued teaching of core skills.</w:t>
      </w:r>
    </w:p>
    <w:p>
      <w:r>
        <w:br w:type="page"/>
      </w:r>
    </w:p>
    <w:p>
      <w:pPr>
        <w:pStyle w:val="Small"/>
      </w:pPr>
      <w:r>
        <w:t>CHAPTER 14</w:t>
      </w:r>
    </w:p>
    <w:p>
      <w:pPr>
        <w:pStyle w:val="Heading1"/>
      </w:pPr>
      <w:r>
        <w:t>Helping with Mathematics</w:t>
      </w:r>
    </w:p>
    <w:p>
      <w:pPr>
        <w:pStyle w:val="ChapterIntro"/>
      </w:pPr>
      <w:r>
        <w:t>Mathematics intervention works best when the learner understands the concept, sees the relationship and then practises the procedure.</w:t>
      </w:r>
    </w:p>
    <w:p>
      <w:pPr>
        <w:pStyle w:val="Heading2"/>
      </w:pPr>
      <w:r>
        <w:t>Start with meaning</w:t>
      </w:r>
    </w:p>
    <w:p>
      <w:r>
        <w:t>A rule remembered without understanding is easily lost. Use objects, drawings, number lines and real situations to show what a number or operation means before moving to symbols alone.</w:t>
      </w:r>
    </w:p>
    <w:p>
      <w:pPr>
        <w:pStyle w:val="Heading2"/>
      </w:pPr>
      <w:r>
        <w:t>Useful strategies</w:t>
      </w:r>
    </w:p>
    <w:p>
      <w:pPr>
        <w:pStyle w:val="ListBullet"/>
      </w:pPr>
      <w:r>
        <w:t>Teach one concept or procedure at a time.</w:t>
      </w:r>
    </w:p>
    <w:p>
      <w:pPr>
        <w:pStyle w:val="ListBullet"/>
      </w:pPr>
      <w:r>
        <w:t>Use consistent language for steps.</w:t>
      </w:r>
    </w:p>
    <w:p>
      <w:pPr>
        <w:pStyle w:val="ListBullet"/>
      </w:pPr>
      <w:r>
        <w:t>Keep worked examples visible while the learner practises.</w:t>
      </w:r>
    </w:p>
    <w:p>
      <w:pPr>
        <w:pStyle w:val="ListBullet"/>
      </w:pPr>
      <w:r>
        <w:t>Highlight place value and operation signs clearly.</w:t>
      </w:r>
    </w:p>
    <w:p>
      <w:pPr>
        <w:pStyle w:val="ListBullet"/>
      </w:pPr>
      <w:r>
        <w:t>Teach mathematical vocabulary.</w:t>
      </w:r>
    </w:p>
    <w:p>
      <w:pPr>
        <w:pStyle w:val="ListBullet"/>
      </w:pPr>
      <w:r>
        <w:t>Use visual organisers for word problems.</w:t>
      </w:r>
    </w:p>
    <w:p>
      <w:pPr>
        <w:pStyle w:val="ListBullet"/>
      </w:pPr>
      <w:r>
        <w:t>Allow extra time where speed is not the skill being assessed.</w:t>
      </w:r>
    </w:p>
    <w:p>
      <w:pPr>
        <w:pStyle w:val="ListBullet"/>
      </w:pPr>
      <w:r>
        <w:t>Practise facts in short sessions and use patterns rather than endless repetition.</w:t>
      </w:r>
    </w:p>
    <w:p>
      <w:pPr>
        <w:pStyle w:val="ListBullet"/>
      </w:pPr>
      <w:r>
        <w:t>Ask the learner to explain how an answer was reached.</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Avoid confusing memory with understanding</w:t>
            </w:r>
          </w:p>
          <w:p>
            <w:pPr>
              <w:spacing w:after="0"/>
            </w:pPr>
            <w:r>
              <w:t>A learner who cannot quickly recall a multiplication fact may still understand multiplication. Support fact retrieval while continuing to teach mathematical reasoning.</w:t>
            </w:r>
          </w:p>
        </w:tc>
      </w:tr>
    </w:tbl>
    <w:p>
      <w:pPr>
        <w:spacing w:after="20"/>
      </w:pPr>
    </w:p>
    <w:p>
      <w:r>
        <w:br w:type="page"/>
      </w:r>
    </w:p>
    <w:p>
      <w:pPr>
        <w:pStyle w:val="Small"/>
      </w:pPr>
      <w:r>
        <w:t>CHAPTER 15</w:t>
      </w:r>
    </w:p>
    <w:p>
      <w:pPr>
        <w:pStyle w:val="Heading1"/>
      </w:pPr>
      <w:r>
        <w:t>Practical Classroom Strategies</w:t>
      </w:r>
    </w:p>
    <w:p>
      <w:pPr>
        <w:pStyle w:val="ChapterIntro"/>
      </w:pPr>
      <w:r>
        <w:t>Small changes in classroom practice can remove unnecessary barriers without reducing what the student is expected to understand.</w:t>
      </w:r>
    </w:p>
    <w:p>
      <w:pPr>
        <w:pStyle w:val="Heading2"/>
      </w:pPr>
      <w:r>
        <w:t>During instruction</w:t>
      </w:r>
    </w:p>
    <w:p>
      <w:pPr>
        <w:pStyle w:val="ListBullet"/>
      </w:pPr>
      <w:r>
        <w:t>Give short, clear instructions and check understanding.</w:t>
      </w:r>
    </w:p>
    <w:p>
      <w:pPr>
        <w:pStyle w:val="ListBullet"/>
      </w:pPr>
      <w:r>
        <w:t>Break long tasks into smaller steps.</w:t>
      </w:r>
    </w:p>
    <w:p>
      <w:pPr>
        <w:pStyle w:val="ListBullet"/>
      </w:pPr>
      <w:r>
        <w:t>Write important instructions as well as saying them.</w:t>
      </w:r>
    </w:p>
    <w:p>
      <w:pPr>
        <w:pStyle w:val="ListBullet"/>
      </w:pPr>
      <w:r>
        <w:t>Pre-teach difficult vocabulary.</w:t>
      </w:r>
    </w:p>
    <w:p>
      <w:pPr>
        <w:pStyle w:val="ListBullet"/>
      </w:pPr>
      <w:r>
        <w:t>Use examples before independent work.</w:t>
      </w:r>
    </w:p>
    <w:p>
      <w:pPr>
        <w:pStyle w:val="ListBullet"/>
      </w:pPr>
      <w:r>
        <w:t>Allow the student to demonstrate understanding orally when appropriate.</w:t>
      </w:r>
    </w:p>
    <w:p>
      <w:pPr>
        <w:pStyle w:val="ListBullet"/>
      </w:pPr>
      <w:r>
        <w:t>Provide guided notes or key points when copying is not the learning objective.</w:t>
      </w:r>
    </w:p>
    <w:p>
      <w:pPr>
        <w:pStyle w:val="ListBullet"/>
      </w:pPr>
      <w:r>
        <w:t>Seat the learner where distractions can be reduced if attention or auditory processing is difficult.</w:t>
      </w:r>
    </w:p>
    <w:p>
      <w:pPr>
        <w:pStyle w:val="Heading2"/>
      </w:pPr>
      <w:r>
        <w:t>For reading</w:t>
      </w:r>
    </w:p>
    <w:p>
      <w:pPr>
        <w:pStyle w:val="ListBullet"/>
      </w:pPr>
      <w:r>
        <w:t>Do not use unexpected public reading aloud as a punishment or test of confidence.</w:t>
      </w:r>
    </w:p>
    <w:p>
      <w:pPr>
        <w:pStyle w:val="ListBullet"/>
      </w:pPr>
      <w:r>
        <w:t>Provide accessible text or text-to-speech for content learning when decoding is not the target skill.</w:t>
      </w:r>
    </w:p>
    <w:p>
      <w:pPr>
        <w:pStyle w:val="ListBullet"/>
      </w:pPr>
      <w:r>
        <w:t>Give extra time for lengthy reading.</w:t>
      </w:r>
    </w:p>
    <w:p>
      <w:pPr>
        <w:pStyle w:val="ListBullet"/>
      </w:pPr>
      <w:r>
        <w:t>Teach unfamiliar subject vocabulary before the lesson.</w:t>
      </w:r>
    </w:p>
    <w:p>
      <w:pPr>
        <w:pStyle w:val="Heading2"/>
      </w:pPr>
      <w:r>
        <w:t>For writing</w:t>
      </w:r>
    </w:p>
    <w:p>
      <w:pPr>
        <w:pStyle w:val="ListBullet"/>
      </w:pPr>
      <w:r>
        <w:t>Reduce unnecessary copying.</w:t>
      </w:r>
    </w:p>
    <w:p>
      <w:pPr>
        <w:pStyle w:val="ListBullet"/>
      </w:pPr>
      <w:r>
        <w:t>Allow planning time before writing.</w:t>
      </w:r>
    </w:p>
    <w:p>
      <w:pPr>
        <w:pStyle w:val="ListBullet"/>
      </w:pPr>
      <w:r>
        <w:t>Use graphic organisers and writing frames.</w:t>
      </w:r>
    </w:p>
    <w:p>
      <w:pPr>
        <w:pStyle w:val="ListBullet"/>
      </w:pPr>
      <w:r>
        <w:t>Consider keyboarding or speech-to-text for longer work.</w:t>
      </w:r>
    </w:p>
    <w:p>
      <w:pPr>
        <w:pStyle w:val="ListBullet"/>
      </w:pPr>
      <w:r>
        <w:t>Assess content separately from spelling or handwriting when those are not the target of the task.</w:t>
      </w:r>
    </w:p>
    <w:p>
      <w:pPr>
        <w:pStyle w:val="Heading2"/>
      </w:pPr>
      <w:r>
        <w:t>For mathematics</w:t>
      </w:r>
    </w:p>
    <w:p>
      <w:pPr>
        <w:pStyle w:val="ListBullet"/>
      </w:pPr>
      <w:r>
        <w:t>Keep examples of procedures available.</w:t>
      </w:r>
    </w:p>
    <w:p>
      <w:pPr>
        <w:pStyle w:val="ListBullet"/>
      </w:pPr>
      <w:r>
        <w:t>Use graph paper or visual spacing support when alignment is difficult.</w:t>
      </w:r>
    </w:p>
    <w:p>
      <w:pPr>
        <w:pStyle w:val="ListBullet"/>
      </w:pPr>
      <w:r>
        <w:t>Read complex word problems aloud when reading is not the skill being tested.</w:t>
      </w:r>
    </w:p>
    <w:p>
      <w:pPr>
        <w:pStyle w:val="ListBullet"/>
      </w:pPr>
      <w:r>
        <w:t>Allow manipulatives or approved reference aids when appropriate.</w:t>
      </w:r>
    </w:p>
    <w:p>
      <w:r>
        <w:br w:type="page"/>
      </w:r>
    </w:p>
    <w:p>
      <w:pPr>
        <w:pStyle w:val="Small"/>
      </w:pPr>
      <w:r>
        <w:t>CHAPTER 16</w:t>
      </w:r>
    </w:p>
    <w:p>
      <w:pPr>
        <w:pStyle w:val="Heading1"/>
      </w:pPr>
      <w:r>
        <w:t>Accommodations and Modifications</w:t>
      </w:r>
    </w:p>
    <w:p>
      <w:pPr>
        <w:pStyle w:val="ChapterIntro"/>
      </w:pPr>
      <w:r>
        <w:t>Accommodations remove barriers. They do not mean giving the learner an unfair advantage.</w:t>
      </w:r>
    </w:p>
    <w:p>
      <w:pPr>
        <w:pStyle w:val="Heading2"/>
      </w:pPr>
      <w:r>
        <w:t>What is an accommodation?</w:t>
      </w:r>
    </w:p>
    <w:p>
      <w:r>
        <w:t>An accommodation changes how information is presented, how the learner responds, the setting, timing or access tools. The learning expectation itself remains essentially the same.</w:t>
      </w:r>
    </w:p>
    <w:p>
      <w:pPr>
        <w:pStyle w:val="Heading2"/>
      </w:pPr>
      <w:r>
        <w:t>Common categories</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Type</w:t>
            </w:r>
          </w:p>
        </w:tc>
        <w:tc>
          <w:tcPr>
            <w:tcW w:type="dxa" w:w="5040"/>
            <w:shd w:fill="E9E2DA"/>
            <w:vAlign w:val="center"/>
          </w:tcPr>
          <w:p>
            <w:r>
              <w:rPr>
                <w:b/>
              </w:rPr>
              <w:t>Examples</w:t>
            </w:r>
          </w:p>
        </w:tc>
      </w:tr>
      <w:tr>
        <w:tc>
          <w:tcPr>
            <w:tcW w:type="dxa" w:w="5040"/>
            <w:vAlign w:val="top"/>
          </w:tcPr>
          <w:p>
            <w:pPr>
              <w:spacing w:after="40"/>
            </w:pPr>
            <w:r>
              <w:t>Presentation</w:t>
            </w:r>
          </w:p>
        </w:tc>
        <w:tc>
          <w:tcPr>
            <w:tcW w:type="dxa" w:w="5040"/>
            <w:vAlign w:val="top"/>
          </w:tcPr>
          <w:p>
            <w:pPr>
              <w:spacing w:after="40"/>
            </w:pPr>
            <w:r>
              <w:t>Audio/text-to-speech, larger print, simplified layout, directions read aloud.</w:t>
            </w:r>
          </w:p>
        </w:tc>
      </w:tr>
      <w:tr>
        <w:tc>
          <w:tcPr>
            <w:tcW w:type="dxa" w:w="5040"/>
            <w:vAlign w:val="top"/>
          </w:tcPr>
          <w:p>
            <w:pPr>
              <w:spacing w:after="40"/>
            </w:pPr>
            <w:r>
              <w:t>Response</w:t>
            </w:r>
          </w:p>
        </w:tc>
        <w:tc>
          <w:tcPr>
            <w:tcW w:type="dxa" w:w="5040"/>
            <w:vAlign w:val="top"/>
          </w:tcPr>
          <w:p>
            <w:pPr>
              <w:spacing w:after="40"/>
            </w:pPr>
            <w:r>
              <w:t>Typing, speech-to-text, oral response, scribe where permitted.</w:t>
            </w:r>
          </w:p>
        </w:tc>
      </w:tr>
      <w:tr>
        <w:tc>
          <w:tcPr>
            <w:tcW w:type="dxa" w:w="5040"/>
            <w:vAlign w:val="top"/>
          </w:tcPr>
          <w:p>
            <w:pPr>
              <w:spacing w:after="40"/>
            </w:pPr>
            <w:r>
              <w:t>Timing/Scheduling</w:t>
            </w:r>
          </w:p>
        </w:tc>
        <w:tc>
          <w:tcPr>
            <w:tcW w:type="dxa" w:w="5040"/>
            <w:vAlign w:val="top"/>
          </w:tcPr>
          <w:p>
            <w:pPr>
              <w:spacing w:after="40"/>
            </w:pPr>
            <w:r>
              <w:t>Extra time, breaks, shorter testing blocks.</w:t>
            </w:r>
          </w:p>
        </w:tc>
      </w:tr>
      <w:tr>
        <w:tc>
          <w:tcPr>
            <w:tcW w:type="dxa" w:w="5040"/>
            <w:vAlign w:val="top"/>
          </w:tcPr>
          <w:p>
            <w:pPr>
              <w:spacing w:after="40"/>
            </w:pPr>
            <w:r>
              <w:t>Setting</w:t>
            </w:r>
          </w:p>
        </w:tc>
        <w:tc>
          <w:tcPr>
            <w:tcW w:type="dxa" w:w="5040"/>
            <w:vAlign w:val="top"/>
          </w:tcPr>
          <w:p>
            <w:pPr>
              <w:spacing w:after="40"/>
            </w:pPr>
            <w:r>
              <w:t>Reduced-distraction space, preferred seating.</w:t>
            </w:r>
          </w:p>
        </w:tc>
      </w:tr>
      <w:tr>
        <w:tc>
          <w:tcPr>
            <w:tcW w:type="dxa" w:w="5040"/>
            <w:vAlign w:val="top"/>
          </w:tcPr>
          <w:p>
            <w:pPr>
              <w:spacing w:after="40"/>
            </w:pPr>
            <w:r>
              <w:t>Organisation</w:t>
            </w:r>
          </w:p>
        </w:tc>
        <w:tc>
          <w:tcPr>
            <w:tcW w:type="dxa" w:w="5040"/>
            <w:vAlign w:val="top"/>
          </w:tcPr>
          <w:p>
            <w:pPr>
              <w:spacing w:after="40"/>
            </w:pPr>
            <w:r>
              <w:t>Chunked assignments, checklists, planners, teacher-provided key notes.</w:t>
            </w:r>
          </w:p>
        </w:tc>
      </w:tr>
    </w:tbl>
    <w:p>
      <w:pPr>
        <w:spacing w:after="20"/>
      </w:pPr>
    </w:p>
    <w:p>
      <w:pPr>
        <w:pStyle w:val="Heading2"/>
      </w:pPr>
      <w:r>
        <w:t>What is a modification?</w:t>
      </w:r>
    </w:p>
    <w:p>
      <w:r>
        <w:t>A modification changes what the student is expected to learn or the complexity of the task. Because it changes the learning expectation, it should be used carefully and should not be confused with an accommodation.</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Important</w:t>
            </w:r>
          </w:p>
          <w:p>
            <w:pPr>
              <w:spacing w:after="0"/>
            </w:pPr>
            <w:r>
              <w:t>Accommodations do not replace intervention. A learner who needs direct reading instruction should receive it even if text-to-speech is also used to access grade-level content.</w:t>
            </w:r>
          </w:p>
        </w:tc>
      </w:tr>
    </w:tbl>
    <w:p>
      <w:pPr>
        <w:spacing w:after="20"/>
      </w:pPr>
    </w:p>
    <w:p>
      <w:r>
        <w:br w:type="page"/>
      </w:r>
    </w:p>
    <w:p>
      <w:pPr>
        <w:pStyle w:val="Small"/>
      </w:pPr>
      <w:r>
        <w:t>CHAPTER 17</w:t>
      </w:r>
    </w:p>
    <w:p>
      <w:pPr>
        <w:pStyle w:val="Heading1"/>
      </w:pPr>
      <w:r>
        <w:t>Assistive Technology</w:t>
      </w:r>
    </w:p>
    <w:p>
      <w:pPr>
        <w:jc w:val="center"/>
      </w:pPr>
    </w:p>
    <w:p>
      <w:pPr>
        <w:jc w:val="center"/>
      </w:pPr>
      <w:r>
        <w:rPr>
          <w:i/>
          <w:sz w:val="16"/>
        </w:rPr>
        <w:t>Source visual: assistive technology can reduce barriers while the learner continues to build underlying skills.</w:t>
      </w:r>
    </w:p>
    <w:p>
      <w:pPr>
        <w:pStyle w:val="ChapterIntro"/>
      </w:pPr>
      <w:r>
        <w:t>Technology can help a learner access information, work more independently and show knowledge without being blocked by a weaker skill.</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Tool</w:t>
            </w:r>
          </w:p>
        </w:tc>
        <w:tc>
          <w:tcPr>
            <w:tcW w:type="dxa" w:w="5040"/>
            <w:shd w:fill="E9E2DA"/>
            <w:vAlign w:val="center"/>
          </w:tcPr>
          <w:p>
            <w:r>
              <w:rPr>
                <w:b/>
              </w:rPr>
              <w:t>How it may help</w:t>
            </w:r>
          </w:p>
        </w:tc>
      </w:tr>
      <w:tr>
        <w:tc>
          <w:tcPr>
            <w:tcW w:type="dxa" w:w="5040"/>
            <w:vAlign w:val="top"/>
          </w:tcPr>
          <w:p>
            <w:pPr>
              <w:spacing w:after="40"/>
            </w:pPr>
            <w:r>
              <w:t>Text-to-speech</w:t>
            </w:r>
          </w:p>
        </w:tc>
        <w:tc>
          <w:tcPr>
            <w:tcW w:type="dxa" w:w="5040"/>
            <w:vAlign w:val="top"/>
          </w:tcPr>
          <w:p>
            <w:pPr>
              <w:spacing w:after="40"/>
            </w:pPr>
            <w:r>
              <w:t>Reads digital text aloud so the learner can access content.</w:t>
            </w:r>
          </w:p>
        </w:tc>
      </w:tr>
      <w:tr>
        <w:tc>
          <w:tcPr>
            <w:tcW w:type="dxa" w:w="5040"/>
            <w:vAlign w:val="top"/>
          </w:tcPr>
          <w:p>
            <w:pPr>
              <w:spacing w:after="40"/>
            </w:pPr>
            <w:r>
              <w:t>Reading pen/scanner</w:t>
            </w:r>
          </w:p>
        </w:tc>
        <w:tc>
          <w:tcPr>
            <w:tcW w:type="dxa" w:w="5040"/>
            <w:vAlign w:val="top"/>
          </w:tcPr>
          <w:p>
            <w:pPr>
              <w:spacing w:after="40"/>
            </w:pPr>
            <w:r>
              <w:t>Converts selected printed text into speech and may provide definitions.</w:t>
            </w:r>
          </w:p>
        </w:tc>
      </w:tr>
      <w:tr>
        <w:tc>
          <w:tcPr>
            <w:tcW w:type="dxa" w:w="5040"/>
            <w:vAlign w:val="top"/>
          </w:tcPr>
          <w:p>
            <w:pPr>
              <w:spacing w:after="40"/>
            </w:pPr>
            <w:r>
              <w:t>Speech-to-text</w:t>
            </w:r>
          </w:p>
        </w:tc>
        <w:tc>
          <w:tcPr>
            <w:tcW w:type="dxa" w:w="5040"/>
            <w:vAlign w:val="top"/>
          </w:tcPr>
          <w:p>
            <w:pPr>
              <w:spacing w:after="40"/>
            </w:pPr>
            <w:r>
              <w:t>Turns spoken words into written text, reducing the handwriting load.</w:t>
            </w:r>
          </w:p>
        </w:tc>
      </w:tr>
      <w:tr>
        <w:tc>
          <w:tcPr>
            <w:tcW w:type="dxa" w:w="5040"/>
            <w:vAlign w:val="top"/>
          </w:tcPr>
          <w:p>
            <w:pPr>
              <w:spacing w:after="40"/>
            </w:pPr>
            <w:r>
              <w:t>Word processor</w:t>
            </w:r>
          </w:p>
        </w:tc>
        <w:tc>
          <w:tcPr>
            <w:tcW w:type="dxa" w:w="5040"/>
            <w:vAlign w:val="top"/>
          </w:tcPr>
          <w:p>
            <w:pPr>
              <w:spacing w:after="40"/>
            </w:pPr>
            <w:r>
              <w:t>Supports editing, legibility and organisation of written work.</w:t>
            </w:r>
          </w:p>
        </w:tc>
      </w:tr>
      <w:tr>
        <w:tc>
          <w:tcPr>
            <w:tcW w:type="dxa" w:w="5040"/>
            <w:vAlign w:val="top"/>
          </w:tcPr>
          <w:p>
            <w:pPr>
              <w:spacing w:after="40"/>
            </w:pPr>
            <w:r>
              <w:t>Digital recorder</w:t>
            </w:r>
          </w:p>
        </w:tc>
        <w:tc>
          <w:tcPr>
            <w:tcW w:type="dxa" w:w="5040"/>
            <w:vAlign w:val="top"/>
          </w:tcPr>
          <w:p>
            <w:pPr>
              <w:spacing w:after="40"/>
            </w:pPr>
            <w:r>
              <w:t>Supports recall, planning, rehearsal and spoken note-taking.</w:t>
            </w:r>
          </w:p>
        </w:tc>
      </w:tr>
      <w:tr>
        <w:tc>
          <w:tcPr>
            <w:tcW w:type="dxa" w:w="5040"/>
            <w:vAlign w:val="top"/>
          </w:tcPr>
          <w:p>
            <w:pPr>
              <w:spacing w:after="40"/>
            </w:pPr>
            <w:r>
              <w:t>Tablet/apps</w:t>
            </w:r>
          </w:p>
        </w:tc>
        <w:tc>
          <w:tcPr>
            <w:tcW w:type="dxa" w:w="5040"/>
            <w:vAlign w:val="top"/>
          </w:tcPr>
          <w:p>
            <w:pPr>
              <w:spacing w:after="40"/>
            </w:pPr>
            <w:r>
              <w:t>Can provide structured practice, audio, visual and interactive learning support.</w:t>
            </w:r>
          </w:p>
        </w:tc>
      </w:tr>
      <w:tr>
        <w:tc>
          <w:tcPr>
            <w:tcW w:type="dxa" w:w="5040"/>
            <w:vAlign w:val="top"/>
          </w:tcPr>
          <w:p>
            <w:pPr>
              <w:spacing w:after="40"/>
            </w:pPr>
            <w:r>
              <w:t>Digital planner/reminders</w:t>
            </w:r>
          </w:p>
        </w:tc>
        <w:tc>
          <w:tcPr>
            <w:tcW w:type="dxa" w:w="5040"/>
            <w:vAlign w:val="top"/>
          </w:tcPr>
          <w:p>
            <w:pPr>
              <w:spacing w:after="40"/>
            </w:pPr>
            <w:r>
              <w:t>Supports organisation, deadlines and task completion.</w:t>
            </w:r>
          </w:p>
        </w:tc>
      </w:tr>
    </w:tbl>
    <w:p>
      <w:pPr>
        <w:spacing w:after="20"/>
      </w:pPr>
    </w:p>
    <w:p>
      <w:pPr>
        <w:pStyle w:val="Heading2"/>
      </w:pPr>
      <w:r>
        <w:t>Choose technology for a reason</w:t>
      </w:r>
    </w:p>
    <w:p>
      <w:r>
        <w:t>The best tool is not necessarily the newest one. It should solve a clearly identified problem, be practical in the learner’s school or work setting, and be taught until the learner can use it independently.</w:t>
      </w:r>
    </w:p>
    <w:p>
      <w:r>
        <w:br w:type="page"/>
      </w:r>
    </w:p>
    <w:p>
      <w:pPr>
        <w:pStyle w:val="Small"/>
      </w:pPr>
      <w:r>
        <w:t>CHAPTER 18</w:t>
      </w:r>
    </w:p>
    <w:p>
      <w:pPr>
        <w:pStyle w:val="Heading1"/>
      </w:pPr>
      <w:r>
        <w:t>Parents and Home Support</w:t>
      </w:r>
    </w:p>
    <w:p>
      <w:pPr>
        <w:pStyle w:val="ChapterIntro"/>
      </w:pPr>
      <w:r>
        <w:t>Parents do not need to become therapists. Their most important roles are to understand the child, support routines, communicate with school and protect confidence.</w:t>
      </w:r>
    </w:p>
    <w:p>
      <w:pPr>
        <w:pStyle w:val="Heading2"/>
      </w:pPr>
      <w:r>
        <w:t>What parents can do</w:t>
      </w:r>
    </w:p>
    <w:p>
      <w:pPr>
        <w:pStyle w:val="ListBullet"/>
      </w:pPr>
      <w:r>
        <w:t>Keep communication open with teachers and support professionals.</w:t>
      </w:r>
    </w:p>
    <w:p>
      <w:pPr>
        <w:pStyle w:val="ListBullet"/>
      </w:pPr>
      <w:r>
        <w:t>Understand the child’s learning profile and accommodations.</w:t>
      </w:r>
    </w:p>
    <w:p>
      <w:pPr>
        <w:pStyle w:val="ListBullet"/>
      </w:pPr>
      <w:r>
        <w:t>Create predictable homework routines.</w:t>
      </w:r>
    </w:p>
    <w:p>
      <w:pPr>
        <w:pStyle w:val="ListBullet"/>
      </w:pPr>
      <w:r>
        <w:t>Break large assignments into smaller parts.</w:t>
      </w:r>
    </w:p>
    <w:p>
      <w:pPr>
        <w:pStyle w:val="ListBullet"/>
      </w:pPr>
      <w:r>
        <w:t>Teach organisation and time-management skills.</w:t>
      </w:r>
    </w:p>
    <w:p>
      <w:pPr>
        <w:pStyle w:val="ListBullet"/>
      </w:pPr>
      <w:r>
        <w:t>Encourage reading experiences that are enjoyable and accessible.</w:t>
      </w:r>
    </w:p>
    <w:p>
      <w:pPr>
        <w:pStyle w:val="ListBullet"/>
      </w:pPr>
      <w:r>
        <w:t>Use technology when it improves independence.</w:t>
      </w:r>
    </w:p>
    <w:p>
      <w:pPr>
        <w:pStyle w:val="ListBullet"/>
      </w:pPr>
      <w:r>
        <w:t>Notice effort, progress and strengths.</w:t>
      </w:r>
    </w:p>
    <w:p>
      <w:pPr>
        <w:pStyle w:val="ListBullet"/>
      </w:pPr>
      <w:r>
        <w:t>Advocate calmly for reasonable support.</w:t>
      </w:r>
    </w:p>
    <w:p>
      <w:pPr>
        <w:pStyle w:val="ListBullet"/>
      </w:pPr>
      <w:r>
        <w:t>Help the child understand the learning disability without shame.</w:t>
      </w:r>
    </w:p>
    <w:p>
      <w:pPr>
        <w:pStyle w:val="Heading2"/>
      </w:pPr>
      <w:r>
        <w:t>Homework</w:t>
      </w:r>
    </w:p>
    <w:p>
      <w:r>
        <w:t>Homework should not become a nightly measure of family endurance. If work regularly takes far longer than expected, produces distress or requires constant adult teaching, share this information with the school. It may indicate that the amount, method or support needs adjustment.</w:t>
      </w:r>
    </w:p>
    <w:p>
      <w:pPr>
        <w:pStyle w:val="Heading2"/>
      </w:pPr>
      <w:r>
        <w:t>What to avoid</w:t>
      </w:r>
    </w:p>
    <w:p>
      <w:pPr>
        <w:pStyle w:val="ListBullet"/>
      </w:pPr>
      <w:r>
        <w:t>Repeated comparison with siblings or classmates.</w:t>
      </w:r>
    </w:p>
    <w:p>
      <w:pPr>
        <w:pStyle w:val="ListBullet"/>
      </w:pPr>
      <w:r>
        <w:t>Calling the child careless, lazy or inattentive without understanding the difficulty.</w:t>
      </w:r>
    </w:p>
    <w:p>
      <w:pPr>
        <w:pStyle w:val="ListBullet"/>
      </w:pPr>
      <w:r>
        <w:t>Using punishment to force reading or writing performance.</w:t>
      </w:r>
    </w:p>
    <w:p>
      <w:pPr>
        <w:pStyle w:val="ListBullet"/>
      </w:pPr>
      <w:r>
        <w:t>Relying only on rote memorisation when the concept is not understood.</w:t>
      </w:r>
    </w:p>
    <w:p>
      <w:pPr>
        <w:pStyle w:val="ListBullet"/>
      </w:pPr>
      <w:r>
        <w:t>Removing every extracurricular activity in order to create more study time.</w:t>
      </w:r>
    </w:p>
    <w:p>
      <w:r>
        <w:br w:type="page"/>
      </w:r>
    </w:p>
    <w:p>
      <w:pPr>
        <w:pStyle w:val="Small"/>
      </w:pPr>
      <w:r>
        <w:t>CHAPTER 19</w:t>
      </w:r>
    </w:p>
    <w:p>
      <w:pPr>
        <w:pStyle w:val="Heading1"/>
      </w:pPr>
      <w:r>
        <w:t>Building an Inclusive School</w:t>
      </w:r>
    </w:p>
    <w:p>
      <w:pPr>
        <w:pStyle w:val="ChapterIntro"/>
      </w:pPr>
      <w:r>
        <w:t>Inclusion means more than placing a child in a mainstream classroom. The learning environment must be able to respond to different learners.</w:t>
      </w:r>
    </w:p>
    <w:p>
      <w:pPr>
        <w:pStyle w:val="Heading2"/>
      </w:pPr>
      <w:r>
        <w:t>A supportive school system</w:t>
      </w:r>
    </w:p>
    <w:p>
      <w:pPr>
        <w:pStyle w:val="ListBullet"/>
      </w:pPr>
      <w:r>
        <w:t>Teachers know the common signs of learning disabilities.</w:t>
      </w:r>
    </w:p>
    <w:p>
      <w:pPr>
        <w:pStyle w:val="ListBullet"/>
      </w:pPr>
      <w:r>
        <w:t>Concerns are documented and acted upon early.</w:t>
      </w:r>
    </w:p>
    <w:p>
      <w:pPr>
        <w:pStyle w:val="ListBullet"/>
      </w:pPr>
      <w:r>
        <w:t>Parents are included as partners.</w:t>
      </w:r>
    </w:p>
    <w:p>
      <w:pPr>
        <w:pStyle w:val="ListBullet"/>
      </w:pPr>
      <w:r>
        <w:t>Screening and referral pathways are clear.</w:t>
      </w:r>
    </w:p>
    <w:p>
      <w:pPr>
        <w:pStyle w:val="ListBullet"/>
      </w:pPr>
      <w:r>
        <w:t>Evidence-based intervention is available.</w:t>
      </w:r>
    </w:p>
    <w:p>
      <w:pPr>
        <w:pStyle w:val="ListBullet"/>
      </w:pPr>
      <w:r>
        <w:t>Classroom accommodations are understood and used consistently.</w:t>
      </w:r>
    </w:p>
    <w:p>
      <w:pPr>
        <w:pStyle w:val="ListBullet"/>
      </w:pPr>
      <w:r>
        <w:t>Teachers, special educators and other professionals communicate.</w:t>
      </w:r>
    </w:p>
    <w:p>
      <w:pPr>
        <w:pStyle w:val="ListBullet"/>
      </w:pPr>
      <w:r>
        <w:t>Students are protected from stigma and unnecessary public comparison.</w:t>
      </w:r>
    </w:p>
    <w:p>
      <w:pPr>
        <w:pStyle w:val="ListBullet"/>
      </w:pPr>
      <w:r>
        <w:t>Progress is reviewed rather than assuming one plan will work forever.</w:t>
      </w:r>
    </w:p>
    <w:p>
      <w:pPr>
        <w:pStyle w:val="Heading2"/>
      </w:pPr>
      <w:r>
        <w:t>Universal Design for Learning</w:t>
      </w:r>
    </w:p>
    <w:p>
      <w:r>
        <w:t>Universal Design for Learning encourages teachers to plan from the beginning for learner differences. Information can be presented in more than one way, students can have appropriate ways to engage with learning, and they can sometimes show understanding through different forms of response.</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Inclusion in practice</w:t>
            </w:r>
          </w:p>
          <w:p>
            <w:pPr>
              <w:spacing w:after="0"/>
            </w:pPr>
            <w:r>
              <w:t>A classroom becomes more inclusive when support is built into everyday teaching, rather than waiting for a child to fail before making adjustments.</w:t>
            </w:r>
          </w:p>
        </w:tc>
      </w:tr>
    </w:tbl>
    <w:p>
      <w:pPr>
        <w:spacing w:after="20"/>
      </w:pPr>
    </w:p>
    <w:p>
      <w:r>
        <w:br w:type="page"/>
      </w:r>
    </w:p>
    <w:p>
      <w:pPr>
        <w:pStyle w:val="Small"/>
      </w:pPr>
      <w:r>
        <w:t>CHAPTER 20</w:t>
      </w:r>
    </w:p>
    <w:p>
      <w:pPr>
        <w:pStyle w:val="Heading1"/>
      </w:pPr>
      <w:r>
        <w:t>Learning Disability in the Indian Context</w:t>
      </w:r>
    </w:p>
    <w:p>
      <w:pPr>
        <w:pStyle w:val="ChapterIntro"/>
      </w:pPr>
      <w:r>
        <w:t>India’s multilingual classrooms, varied school systems and differences in access to assessment make careful, context-sensitive practice especially important.</w:t>
      </w:r>
    </w:p>
    <w:p>
      <w:pPr>
        <w:pStyle w:val="Heading2"/>
      </w:pPr>
      <w:r>
        <w:t>Assessment in India</w:t>
      </w:r>
    </w:p>
    <w:p>
      <w:r>
        <w:t>The supplied Indian practice material highlights the importance of developmental and educational history, classroom information, qualitative analysis of errors and careful interpretation of available assessment tools. Language of instruction, multilingualism, schooling history and opportunity to learn must be considered.</w:t>
      </w:r>
    </w:p>
    <w:p>
      <w:pPr>
        <w:pStyle w:val="Heading2"/>
      </w:pPr>
      <w:r>
        <w:t>Specific Learning Disability and disability rights</w:t>
      </w:r>
    </w:p>
    <w:p>
      <w:r>
        <w:t>Specific Learning Disability is recognised within India’s disability framework. Educational institutions are expected to move towards inclusive education and reasonable accommodation for learners with disabilities. The exact certification process and examination concessions can depend on current government notifications and the relevant education or examination board.</w:t>
      </w:r>
    </w:p>
    <w:p>
      <w:pPr>
        <w:pStyle w:val="Heading2"/>
      </w:pPr>
      <w:r>
        <w:t>Applying for accommodations</w:t>
      </w:r>
    </w:p>
    <w:p>
      <w:r>
        <w:t>Families and schools should begin the process early. Keep assessment and certification documents organised, understand the requirements of the relevant board or institution, and ensure that classroom accommodations are used consistently rather than introduced for the first time during a major examination.</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Check current rules</w:t>
            </w:r>
          </w:p>
          <w:p>
            <w:pPr>
              <w:spacing w:after="0"/>
            </w:pPr>
            <w:r>
              <w:t>Examination-board procedures, permitted accommodations and documentation requirements can change. Always verify the current rules of the relevant board or institution before applying.</w:t>
            </w:r>
          </w:p>
        </w:tc>
      </w:tr>
    </w:tbl>
    <w:p>
      <w:pPr>
        <w:spacing w:after="20"/>
      </w:pPr>
    </w:p>
    <w:p>
      <w:r>
        <w:br w:type="page"/>
      </w:r>
    </w:p>
    <w:p>
      <w:pPr>
        <w:pStyle w:val="Small"/>
      </w:pPr>
      <w:r>
        <w:t>CHAPTER 21</w:t>
      </w:r>
    </w:p>
    <w:p>
      <w:pPr>
        <w:pStyle w:val="Heading1"/>
      </w:pPr>
      <w:r>
        <w:t>Practical Checklists</w:t>
      </w:r>
    </w:p>
    <w:p>
      <w:pPr>
        <w:pStyle w:val="ChapterIntro"/>
      </w:pPr>
      <w:r>
        <w:t>These checklists are for observation and discussion. They are not diagnostic tools.</w:t>
      </w:r>
    </w:p>
    <w:p>
      <w:pPr>
        <w:pStyle w:val="Heading2"/>
      </w:pPr>
      <w:r>
        <w:t>Teacher observation checklist</w:t>
      </w:r>
    </w:p>
    <w:p>
      <w:r>
        <w:t>☐  Reading is much slower or less accurate than expected.</w:t>
      </w:r>
    </w:p>
    <w:p>
      <w:r>
        <w:t>☐  The student struggles to sound out unfamiliar words.</w:t>
      </w:r>
    </w:p>
    <w:p>
      <w:r>
        <w:t>☐  Spelling remains very weak despite practice.</w:t>
      </w:r>
    </w:p>
    <w:p>
      <w:r>
        <w:t>☐  Written work is much weaker than oral responses.</w:t>
      </w:r>
    </w:p>
    <w:p>
      <w:r>
        <w:t>☐  Handwriting is unusually slow, effortful or difficult to read.</w:t>
      </w:r>
    </w:p>
    <w:p>
      <w:r>
        <w:t>☐  The student has persistent difficulty with number facts, place value or mathematical procedures.</w:t>
      </w:r>
    </w:p>
    <w:p>
      <w:r>
        <w:t>☐  Multi-step instructions are frequently lost.</w:t>
      </w:r>
    </w:p>
    <w:p>
      <w:r>
        <w:t>☐  The student needs much more time than peers for ordinary academic tasks.</w:t>
      </w:r>
    </w:p>
    <w:p>
      <w:r>
        <w:t>☐  Avoidance, anxiety or behaviour increases around reading, writing or maths.</w:t>
      </w:r>
    </w:p>
    <w:p>
      <w:r>
        <w:t>☐  The pattern continues despite appropriate teaching and support.</w:t>
      </w:r>
    </w:p>
    <w:p>
      <w:pPr>
        <w:pStyle w:val="Heading2"/>
      </w:pPr>
      <w:r>
        <w:t>Questions for parents before an assessment</w:t>
      </w:r>
    </w:p>
    <w:p>
      <w:r>
        <w:t>☐  When did we first notice the difficulty?</w:t>
      </w:r>
    </w:p>
    <w:p>
      <w:r>
        <w:t>☐  Which tasks are easiest and which are hardest?</w:t>
      </w:r>
    </w:p>
    <w:p>
      <w:r>
        <w:t>☐  How long does homework usually take?</w:t>
      </w:r>
    </w:p>
    <w:p>
      <w:r>
        <w:t>☐  What has the school already tried?</w:t>
      </w:r>
    </w:p>
    <w:p>
      <w:r>
        <w:t>☐  Has any intervention helped?</w:t>
      </w:r>
    </w:p>
    <w:p>
      <w:r>
        <w:t>☐  Are there speech, language, hearing, vision, motor, attention or emotional concerns?</w:t>
      </w:r>
    </w:p>
    <w:p>
      <w:r>
        <w:t>☐  What are the child’s strongest interests and abilities?</w:t>
      </w:r>
    </w:p>
    <w:p>
      <w:r>
        <w:t>☐  Is there a family history of similar learning difficulties?</w:t>
      </w:r>
    </w:p>
    <w:p>
      <w:pPr>
        <w:pStyle w:val="Heading2"/>
      </w:pPr>
      <w:r>
        <w:t>Questions to ask after assessment</w:t>
      </w:r>
    </w:p>
    <w:p>
      <w:r>
        <w:t>☐  What are the child’s main strengths?</w:t>
      </w:r>
    </w:p>
    <w:p>
      <w:r>
        <w:t>☐  What specific skills are weak?</w:t>
      </w:r>
    </w:p>
    <w:p>
      <w:r>
        <w:t>☐  What should be taught directly?</w:t>
      </w:r>
    </w:p>
    <w:p>
      <w:r>
        <w:t>☐  What accommodations are recommended?</w:t>
      </w:r>
    </w:p>
    <w:p>
      <w:r>
        <w:t>☐  How often should intervention occur?</w:t>
      </w:r>
    </w:p>
    <w:p>
      <w:r>
        <w:t>☐  How will progress be measured?</w:t>
      </w:r>
    </w:p>
    <w:p>
      <w:r>
        <w:t>☐  When should the plan be reviewed?</w:t>
      </w:r>
    </w:p>
    <w:p>
      <w:r>
        <w:t>☐  Does the child need any additional professional referral?</w:t>
      </w:r>
    </w:p>
    <w:p>
      <w:r>
        <w:br w:type="page"/>
      </w:r>
    </w:p>
    <w:p>
      <w:pPr>
        <w:pStyle w:val="Small"/>
      </w:pPr>
      <w:r>
        <w:t>CHAPTER 22</w:t>
      </w:r>
    </w:p>
    <w:p>
      <w:pPr>
        <w:pStyle w:val="Heading1"/>
      </w:pPr>
      <w:r>
        <w:t>Frequently Asked Questions</w:t>
      </w:r>
    </w:p>
    <w:p>
      <w:pPr>
        <w:pStyle w:val="ChapterIntro"/>
      </w:pPr>
      <w:r>
        <w:t>Short answers to questions families and teachers commonly ask.</w:t>
      </w:r>
    </w:p>
    <w:p>
      <w:pPr>
        <w:pStyle w:val="Heading3"/>
      </w:pPr>
      <w:r>
        <w:t>Is a learning disability caused by low intelligence?</w:t>
      </w:r>
    </w:p>
    <w:p>
      <w:r>
        <w:t>No. A learner can have average or strong abilities and still have a specific, persistent difficulty in reading, writing or mathematics.</w:t>
      </w:r>
    </w:p>
    <w:p>
      <w:pPr>
        <w:pStyle w:val="Heading3"/>
      </w:pPr>
      <w:r>
        <w:t>Will the child “grow out of it”?</w:t>
      </w:r>
    </w:p>
    <w:p>
      <w:r>
        <w:t>Learning disabilities are generally lifelong, but their impact can change greatly. Good intervention, accommodations, technology and learned strategies can make the learner increasingly independent and successful.</w:t>
      </w:r>
    </w:p>
    <w:p>
      <w:pPr>
        <w:pStyle w:val="Heading3"/>
      </w:pPr>
      <w:r>
        <w:t>Are letter reversals the main sign of dyslexia?</w:t>
      </w:r>
    </w:p>
    <w:p>
      <w:r>
        <w:t>No. Reversals can occur while many children are learning to read and write. Dyslexia is more strongly associated with persistent difficulty in accurate/fluent word reading, decoding, phonological processing and spelling.</w:t>
      </w:r>
    </w:p>
    <w:p>
      <w:pPr>
        <w:pStyle w:val="Heading3"/>
      </w:pPr>
      <w:r>
        <w:t>Does extra time cure the problem?</w:t>
      </w:r>
    </w:p>
    <w:p>
      <w:r>
        <w:t>No. Extra time is an accommodation. It may reduce the disadvantage created by slow reading or writing, but direct intervention is still needed to teach weak skills.</w:t>
      </w:r>
    </w:p>
    <w:p>
      <w:pPr>
        <w:pStyle w:val="Heading3"/>
      </w:pPr>
      <w:r>
        <w:t>Should a child with dyslexia stop reading difficult school material?</w:t>
      </w:r>
    </w:p>
    <w:p>
      <w:r>
        <w:t>Not necessarily. The learner may need accessible formats such as audio or text-to-speech for content learning while continuing direct reading intervention at the appropriate skill level.</w:t>
      </w:r>
    </w:p>
    <w:p>
      <w:pPr>
        <w:pStyle w:val="Heading3"/>
      </w:pPr>
      <w:r>
        <w:t>Can a child have more than one learning disability?</w:t>
      </w:r>
    </w:p>
    <w:p>
      <w:r>
        <w:t>Yes. Difficulties in reading, writing and mathematics can overlap, and other developmental or emotional needs may also be present.</w:t>
      </w:r>
    </w:p>
    <w:p>
      <w:pPr>
        <w:pStyle w:val="Heading3"/>
      </w:pPr>
      <w:r>
        <w:t>Should parents tell the child about the diagnosis?</w:t>
      </w:r>
    </w:p>
    <w:p>
      <w:r>
        <w:t>Age-appropriate, positive explanation is generally helpful. The child should understand that the assessment identifies how learning happens, where support is needed and what strategies can help.</w:t>
      </w:r>
    </w:p>
    <w:p>
      <w:r>
        <w:br w:type="page"/>
      </w:r>
    </w:p>
    <w:p>
      <w:pPr>
        <w:pStyle w:val="Small"/>
      </w:pPr>
      <w:r>
        <w:t>CHAPTER 23</w:t>
      </w:r>
    </w:p>
    <w:p>
      <w:pPr>
        <w:pStyle w:val="Heading1"/>
      </w:pPr>
      <w:r>
        <w:t>Glossary</w:t>
      </w:r>
    </w:p>
    <w:p>
      <w:pPr>
        <w:pStyle w:val="ChapterIntro"/>
      </w:pPr>
      <w:r>
        <w:t>A quick guide to terms used throughout the handbook.</w:t>
      </w:r>
    </w:p>
    <w:tbl>
      <w:tblPr>
        <w:tblStyle w:val="TableGrid"/>
        <w:tblW w:type="auto" w:w="0"/>
        <w:jc w:val="center"/>
        <w:tblLook w:firstColumn="1" w:firstRow="1" w:lastColumn="0" w:lastRow="0" w:noHBand="0" w:noVBand="1" w:val="04A0"/>
      </w:tblPr>
      <w:tblGrid>
        <w:gridCol w:w="5040"/>
        <w:gridCol w:w="5040"/>
      </w:tblGrid>
      <w:tr>
        <w:tc>
          <w:tcPr>
            <w:tcW w:type="dxa" w:w="5040"/>
            <w:shd w:fill="E9E2DA"/>
            <w:vAlign w:val="center"/>
          </w:tcPr>
          <w:p>
            <w:r>
              <w:rPr>
                <w:b/>
              </w:rPr>
              <w:t>Term</w:t>
            </w:r>
          </w:p>
        </w:tc>
        <w:tc>
          <w:tcPr>
            <w:tcW w:type="dxa" w:w="5040"/>
            <w:shd w:fill="E9E2DA"/>
            <w:vAlign w:val="center"/>
          </w:tcPr>
          <w:p>
            <w:r>
              <w:rPr>
                <w:b/>
              </w:rPr>
              <w:t>Meaning</w:t>
            </w:r>
          </w:p>
        </w:tc>
      </w:tr>
      <w:tr>
        <w:tc>
          <w:tcPr>
            <w:tcW w:type="dxa" w:w="5040"/>
            <w:vAlign w:val="top"/>
          </w:tcPr>
          <w:p>
            <w:pPr>
              <w:spacing w:after="40"/>
            </w:pPr>
            <w:r>
              <w:t>Accommodation</w:t>
            </w:r>
          </w:p>
        </w:tc>
        <w:tc>
          <w:tcPr>
            <w:tcW w:type="dxa" w:w="5040"/>
            <w:vAlign w:val="top"/>
          </w:tcPr>
          <w:p>
            <w:pPr>
              <w:spacing w:after="40"/>
            </w:pPr>
            <w:r>
              <w:t>A change in how a learner accesses teaching or demonstrates learning without fundamentally changing the learning expectation.</w:t>
            </w:r>
          </w:p>
        </w:tc>
      </w:tr>
      <w:tr>
        <w:tc>
          <w:tcPr>
            <w:tcW w:type="dxa" w:w="5040"/>
            <w:vAlign w:val="top"/>
          </w:tcPr>
          <w:p>
            <w:pPr>
              <w:spacing w:after="40"/>
            </w:pPr>
            <w:r>
              <w:t>Decoding</w:t>
            </w:r>
          </w:p>
        </w:tc>
        <w:tc>
          <w:tcPr>
            <w:tcW w:type="dxa" w:w="5040"/>
            <w:vAlign w:val="top"/>
          </w:tcPr>
          <w:p>
            <w:pPr>
              <w:spacing w:after="40"/>
            </w:pPr>
            <w:r>
              <w:t>Working out a written word by connecting letters and letter patterns with speech sounds.</w:t>
            </w:r>
          </w:p>
        </w:tc>
      </w:tr>
      <w:tr>
        <w:tc>
          <w:tcPr>
            <w:tcW w:type="dxa" w:w="5040"/>
            <w:vAlign w:val="top"/>
          </w:tcPr>
          <w:p>
            <w:pPr>
              <w:spacing w:after="40"/>
            </w:pPr>
            <w:r>
              <w:t>Dyscalculia</w:t>
            </w:r>
          </w:p>
        </w:tc>
        <w:tc>
          <w:tcPr>
            <w:tcW w:type="dxa" w:w="5040"/>
            <w:vAlign w:val="top"/>
          </w:tcPr>
          <w:p>
            <w:pPr>
              <w:spacing w:after="40"/>
            </w:pPr>
            <w:r>
              <w:t>A persistent learning difficulty affecting mathematics.</w:t>
            </w:r>
          </w:p>
        </w:tc>
      </w:tr>
      <w:tr>
        <w:tc>
          <w:tcPr>
            <w:tcW w:type="dxa" w:w="5040"/>
            <w:vAlign w:val="top"/>
          </w:tcPr>
          <w:p>
            <w:pPr>
              <w:spacing w:after="40"/>
            </w:pPr>
            <w:r>
              <w:t>Dysgraphia</w:t>
            </w:r>
          </w:p>
        </w:tc>
        <w:tc>
          <w:tcPr>
            <w:tcW w:type="dxa" w:w="5040"/>
            <w:vAlign w:val="top"/>
          </w:tcPr>
          <w:p>
            <w:pPr>
              <w:spacing w:after="40"/>
            </w:pPr>
            <w:r>
              <w:t>A learning difficulty affecting handwriting and/or written expression.</w:t>
            </w:r>
          </w:p>
        </w:tc>
      </w:tr>
      <w:tr>
        <w:tc>
          <w:tcPr>
            <w:tcW w:type="dxa" w:w="5040"/>
            <w:vAlign w:val="top"/>
          </w:tcPr>
          <w:p>
            <w:pPr>
              <w:spacing w:after="40"/>
            </w:pPr>
            <w:r>
              <w:t>Dyslexia</w:t>
            </w:r>
          </w:p>
        </w:tc>
        <w:tc>
          <w:tcPr>
            <w:tcW w:type="dxa" w:w="5040"/>
            <w:vAlign w:val="top"/>
          </w:tcPr>
          <w:p>
            <w:pPr>
              <w:spacing w:after="40"/>
            </w:pPr>
            <w:r>
              <w:t>A learning difficulty mainly affecting accurate and fluent word reading, decoding and spelling.</w:t>
            </w:r>
          </w:p>
        </w:tc>
      </w:tr>
      <w:tr>
        <w:tc>
          <w:tcPr>
            <w:tcW w:type="dxa" w:w="5040"/>
            <w:vAlign w:val="top"/>
          </w:tcPr>
          <w:p>
            <w:pPr>
              <w:spacing w:after="40"/>
            </w:pPr>
            <w:r>
              <w:t>Executive functions</w:t>
            </w:r>
          </w:p>
        </w:tc>
        <w:tc>
          <w:tcPr>
            <w:tcW w:type="dxa" w:w="5040"/>
            <w:vAlign w:val="top"/>
          </w:tcPr>
          <w:p>
            <w:pPr>
              <w:spacing w:after="40"/>
            </w:pPr>
            <w:r>
              <w:t>Mental skills used to plan, organise, start, monitor and complete tasks.</w:t>
            </w:r>
          </w:p>
        </w:tc>
      </w:tr>
      <w:tr>
        <w:tc>
          <w:tcPr>
            <w:tcW w:type="dxa" w:w="5040"/>
            <w:vAlign w:val="top"/>
          </w:tcPr>
          <w:p>
            <w:pPr>
              <w:spacing w:after="40"/>
            </w:pPr>
            <w:r>
              <w:t>Fluency</w:t>
            </w:r>
          </w:p>
        </w:tc>
        <w:tc>
          <w:tcPr>
            <w:tcW w:type="dxa" w:w="5040"/>
            <w:vAlign w:val="top"/>
          </w:tcPr>
          <w:p>
            <w:pPr>
              <w:spacing w:after="40"/>
            </w:pPr>
            <w:r>
              <w:t>Reading accurately, smoothly and with increasing automaticity.</w:t>
            </w:r>
          </w:p>
        </w:tc>
      </w:tr>
      <w:tr>
        <w:tc>
          <w:tcPr>
            <w:tcW w:type="dxa" w:w="5040"/>
            <w:vAlign w:val="top"/>
          </w:tcPr>
          <w:p>
            <w:pPr>
              <w:spacing w:after="40"/>
            </w:pPr>
            <w:r>
              <w:t>Morphology</w:t>
            </w:r>
          </w:p>
        </w:tc>
        <w:tc>
          <w:tcPr>
            <w:tcW w:type="dxa" w:w="5040"/>
            <w:vAlign w:val="top"/>
          </w:tcPr>
          <w:p>
            <w:pPr>
              <w:spacing w:after="40"/>
            </w:pPr>
            <w:r>
              <w:t>The study of meaningful parts of words, such as roots, prefixes and suffixes.</w:t>
            </w:r>
          </w:p>
        </w:tc>
      </w:tr>
      <w:tr>
        <w:tc>
          <w:tcPr>
            <w:tcW w:type="dxa" w:w="5040"/>
            <w:vAlign w:val="top"/>
          </w:tcPr>
          <w:p>
            <w:pPr>
              <w:spacing w:after="40"/>
            </w:pPr>
            <w:r>
              <w:t>Orthography</w:t>
            </w:r>
          </w:p>
        </w:tc>
        <w:tc>
          <w:tcPr>
            <w:tcW w:type="dxa" w:w="5040"/>
            <w:vAlign w:val="top"/>
          </w:tcPr>
          <w:p>
            <w:pPr>
              <w:spacing w:after="40"/>
            </w:pPr>
            <w:r>
              <w:t>The written spelling system and patterns of a language.</w:t>
            </w:r>
          </w:p>
        </w:tc>
      </w:tr>
      <w:tr>
        <w:tc>
          <w:tcPr>
            <w:tcW w:type="dxa" w:w="5040"/>
            <w:vAlign w:val="top"/>
          </w:tcPr>
          <w:p>
            <w:pPr>
              <w:spacing w:after="40"/>
            </w:pPr>
            <w:r>
              <w:t>Phoneme</w:t>
            </w:r>
          </w:p>
        </w:tc>
        <w:tc>
          <w:tcPr>
            <w:tcW w:type="dxa" w:w="5040"/>
            <w:vAlign w:val="top"/>
          </w:tcPr>
          <w:p>
            <w:pPr>
              <w:spacing w:after="40"/>
            </w:pPr>
            <w:r>
              <w:t>The smallest speech sound that can change meaning.</w:t>
            </w:r>
          </w:p>
        </w:tc>
      </w:tr>
      <w:tr>
        <w:tc>
          <w:tcPr>
            <w:tcW w:type="dxa" w:w="5040"/>
            <w:vAlign w:val="top"/>
          </w:tcPr>
          <w:p>
            <w:pPr>
              <w:spacing w:after="40"/>
            </w:pPr>
            <w:r>
              <w:t>Phonemic awareness</w:t>
            </w:r>
          </w:p>
        </w:tc>
        <w:tc>
          <w:tcPr>
            <w:tcW w:type="dxa" w:w="5040"/>
            <w:vAlign w:val="top"/>
          </w:tcPr>
          <w:p>
            <w:pPr>
              <w:spacing w:after="40"/>
            </w:pPr>
            <w:r>
              <w:t>The ability to notice and work with individual sounds in spoken words.</w:t>
            </w:r>
          </w:p>
        </w:tc>
      </w:tr>
      <w:tr>
        <w:tc>
          <w:tcPr>
            <w:tcW w:type="dxa" w:w="5040"/>
            <w:vAlign w:val="top"/>
          </w:tcPr>
          <w:p>
            <w:pPr>
              <w:spacing w:after="40"/>
            </w:pPr>
            <w:r>
              <w:t>Phonological awareness</w:t>
            </w:r>
          </w:p>
        </w:tc>
        <w:tc>
          <w:tcPr>
            <w:tcW w:type="dxa" w:w="5040"/>
            <w:vAlign w:val="top"/>
          </w:tcPr>
          <w:p>
            <w:pPr>
              <w:spacing w:after="40"/>
            </w:pPr>
            <w:r>
              <w:t>Awareness of the sound structure of spoken language, including words, syllables and phonemes.</w:t>
            </w:r>
          </w:p>
        </w:tc>
      </w:tr>
      <w:tr>
        <w:tc>
          <w:tcPr>
            <w:tcW w:type="dxa" w:w="5040"/>
            <w:vAlign w:val="top"/>
          </w:tcPr>
          <w:p>
            <w:pPr>
              <w:spacing w:after="40"/>
            </w:pPr>
            <w:r>
              <w:t>Remediation / Intervention</w:t>
            </w:r>
          </w:p>
        </w:tc>
        <w:tc>
          <w:tcPr>
            <w:tcW w:type="dxa" w:w="5040"/>
            <w:vAlign w:val="top"/>
          </w:tcPr>
          <w:p>
            <w:pPr>
              <w:spacing w:after="40"/>
            </w:pPr>
            <w:r>
              <w:t>Planned teaching designed to strengthen a specific area of difficulty.</w:t>
            </w:r>
          </w:p>
        </w:tc>
      </w:tr>
      <w:tr>
        <w:tc>
          <w:tcPr>
            <w:tcW w:type="dxa" w:w="5040"/>
            <w:vAlign w:val="top"/>
          </w:tcPr>
          <w:p>
            <w:pPr>
              <w:spacing w:after="40"/>
            </w:pPr>
            <w:r>
              <w:t>Screening</w:t>
            </w:r>
          </w:p>
        </w:tc>
        <w:tc>
          <w:tcPr>
            <w:tcW w:type="dxa" w:w="5040"/>
            <w:vAlign w:val="top"/>
          </w:tcPr>
          <w:p>
            <w:pPr>
              <w:spacing w:after="40"/>
            </w:pPr>
            <w:r>
              <w:t>A brief process used to identify learners who may be at risk and need closer evaluation or support.</w:t>
            </w:r>
          </w:p>
        </w:tc>
      </w:tr>
      <w:tr>
        <w:tc>
          <w:tcPr>
            <w:tcW w:type="dxa" w:w="5040"/>
            <w:vAlign w:val="top"/>
          </w:tcPr>
          <w:p>
            <w:pPr>
              <w:spacing w:after="40"/>
            </w:pPr>
            <w:r>
              <w:t>Specific Learning Disability (SLD)</w:t>
            </w:r>
          </w:p>
        </w:tc>
        <w:tc>
          <w:tcPr>
            <w:tcW w:type="dxa" w:w="5040"/>
            <w:vAlign w:val="top"/>
          </w:tcPr>
          <w:p>
            <w:pPr>
              <w:spacing w:after="40"/>
            </w:pPr>
            <w:r>
              <w:t>A persistent difficulty in learning and using academic skills, particularly reading, writing and/or mathematics.</w:t>
            </w:r>
          </w:p>
        </w:tc>
      </w:tr>
      <w:tr>
        <w:tc>
          <w:tcPr>
            <w:tcW w:type="dxa" w:w="5040"/>
            <w:vAlign w:val="top"/>
          </w:tcPr>
          <w:p>
            <w:pPr>
              <w:spacing w:after="40"/>
            </w:pPr>
            <w:r>
              <w:t>Structured Literacy</w:t>
            </w:r>
          </w:p>
        </w:tc>
        <w:tc>
          <w:tcPr>
            <w:tcW w:type="dxa" w:w="5040"/>
            <w:vAlign w:val="top"/>
          </w:tcPr>
          <w:p>
            <w:pPr>
              <w:spacing w:after="40"/>
            </w:pPr>
            <w:r>
              <w:t>Explicit, systematic teaching of the language structures needed for reading and spelling.</w:t>
            </w:r>
          </w:p>
        </w:tc>
      </w:tr>
      <w:tr>
        <w:tc>
          <w:tcPr>
            <w:tcW w:type="dxa" w:w="5040"/>
            <w:vAlign w:val="top"/>
          </w:tcPr>
          <w:p>
            <w:pPr>
              <w:spacing w:after="40"/>
            </w:pPr>
            <w:r>
              <w:t>Universal Design for Learning (UDL)</w:t>
            </w:r>
          </w:p>
        </w:tc>
        <w:tc>
          <w:tcPr>
            <w:tcW w:type="dxa" w:w="5040"/>
            <w:vAlign w:val="top"/>
          </w:tcPr>
          <w:p>
            <w:pPr>
              <w:spacing w:after="40"/>
            </w:pPr>
            <w:r>
              <w:t>Planning teaching so that different learners have accessible ways to engage with, understand and demonstrate learning.</w:t>
            </w:r>
          </w:p>
        </w:tc>
      </w:tr>
    </w:tbl>
    <w:p>
      <w:pPr>
        <w:spacing w:after="20"/>
      </w:pPr>
    </w:p>
    <w:p>
      <w:r>
        <w:br w:type="page"/>
      </w:r>
    </w:p>
    <w:p>
      <w:pPr>
        <w:pStyle w:val="Small"/>
      </w:pPr>
      <w:r>
        <w:t>CHAPTER 24</w:t>
      </w:r>
    </w:p>
    <w:p>
      <w:pPr>
        <w:pStyle w:val="Heading1"/>
      </w:pPr>
      <w:r>
        <w:t>Source Material Consulted</w:t>
      </w:r>
    </w:p>
    <w:p>
      <w:pPr>
        <w:pStyle w:val="ChapterIntro"/>
      </w:pPr>
      <w:r>
        <w:t>This handbook was compiled from the merged learning-disability resource collection supplied for this project. The final presentation has been organised as a practical guide rather than as a collection of research papers.</w:t>
      </w:r>
    </w:p>
    <w:p>
      <w:r>
        <w:t>The source collection includes professional practice guidance on Specific Learning Disability, dyslexia/dysgraphia/dyscalculia handbooks, parent and teacher guides, intervention and structured-literacy resources, assessment material, inclusive-education resources and Indian-context guidance.</w:t>
      </w:r>
    </w:p>
    <w:p>
      <w:r>
        <w:t>Repeated definitions, research-style discussions, journal formatting and duplicated material have intentionally not been reproduced. Where several sources covered the same point, the clearest practical explanation was retained and organised under the most useful chapter.</w:t>
      </w:r>
    </w:p>
    <w:tbl>
      <w:tblPr>
        <w:tblW w:type="auto" w:w="0"/>
        <w:jc w:val="center"/>
        <w:tblLayout w:type="autofit"/>
        <w:tblLook w:firstColumn="1" w:firstRow="1" w:lastColumn="0" w:lastRow="0" w:noHBand="0" w:noVBand="1" w:val="04A0"/>
      </w:tblPr>
      <w:tblGrid>
        <w:gridCol w:w="10080"/>
      </w:tblGrid>
      <w:tr>
        <w:tc>
          <w:tcPr>
            <w:tcW w:type="dxa" w:w="10080"/>
            <w:shd w:fill="F4F1ED"/>
            <w:tcMar>
              <w:top w:w="140" w:type="dxa"/>
              <w:start w:w="160" w:type="dxa"/>
              <w:bottom w:w="140" w:type="dxa"/>
              <w:end w:w="160" w:type="dxa"/>
            </w:tcMar>
          </w:tcPr>
          <w:p>
            <w:pPr>
              <w:pStyle w:val="BoxTitle"/>
            </w:pPr>
            <w:r>
              <w:t>For professional use</w:t>
            </w:r>
          </w:p>
          <w:p>
            <w:pPr>
              <w:spacing w:after="0"/>
            </w:pPr>
            <w:r>
              <w:t>This handbook is intended as an educational reference. Diagnostic decisions, certification, therapy or intervention plans and examination accommodations should be based on individual assessment and the current requirements of the relevant qualified professional, authority, school or examination board.</w:t>
            </w:r>
          </w:p>
        </w:tc>
      </w:tr>
    </w:tbl>
    <w:p>
      <w:pPr>
        <w:spacing w:after="20"/>
      </w:pPr>
    </w:p>
    <w:p>
      <w:pPr>
        <w:spacing w:before="600"/>
        <w:jc w:val="center"/>
      </w:pPr>
      <w:r>
        <w:rPr>
          <w:b/>
          <w:color w:val="461E1E"/>
          <w:sz w:val="32"/>
        </w:rPr>
        <w:t>Every learner has a profile of strengths and needs.</w:t>
        <w:br/>
        <w:t>Understanding that profile is the beginning of meaningful support.</w:t>
      </w:r>
    </w:p>
    <w:p>
      <w:r>
        <w:br w:type="page"/>
      </w:r>
    </w:p>
    <w:p>
      <w:pPr>
        <w:pStyle w:val="Title"/>
        <w:jc w:val="center"/>
      </w:pPr>
      <w:r>
        <w:t>PART II</w:t>
        <w:br/>
        <w:t>A CLOSER LOOK AT LEARNING AND SUPPORT</w:t>
      </w:r>
    </w:p>
    <w:p>
      <w:pPr>
        <w:jc w:val="center"/>
      </w:pPr>
      <w:r>
        <w:t>Detailed explanations, examples and practical guidance for everyday use.</w:t>
      </w:r>
    </w:p>
    <w:p>
      <w:r>
        <w:br w:type="page"/>
      </w:r>
    </w:p>
    <w:p>
      <w:pPr>
        <w:pStyle w:val="Heading1"/>
      </w:pPr>
      <w:r>
        <w:t>1. Reading: What exactly can go wrong?</w:t>
      </w:r>
    </w:p>
    <w:p>
      <w:pPr>
        <w:pStyle w:val="Heading2"/>
      </w:pPr>
      <w:r>
        <w:t>Reading is made up of several skills</w:t>
      </w:r>
    </w:p>
    <w:p>
      <w:r>
        <w:t>A child does not simply “know” or “not know” how to read. Reading requires the learner to recognise letters, connect letters with sounds, blend sounds into words, recognise familiar words quickly, read sentences fluently, understand vocabulary and finally make meaning from the text. A difficulty at any one of these stages can affect the whole reading experience.</w:t>
      </w:r>
    </w:p>
    <w:p>
      <w:pPr>
        <w:pStyle w:val="Heading2"/>
      </w:pPr>
      <w:r>
        <w:t>Decoding</w:t>
      </w:r>
    </w:p>
    <w:p>
      <w:r>
        <w:t>Decoding means working out a written word by connecting letters and letter groups with speech sounds. A learner who has difficulty decoding may guess from the first letter, rely on pictures, substitute a similar-looking word, or need to sound out the same word repeatedly.</w:t>
      </w:r>
    </w:p>
    <w:p>
      <w:pPr>
        <w:pStyle w:val="Heading2"/>
      </w:pPr>
      <w:r>
        <w:t>Fluency</w:t>
      </w:r>
    </w:p>
    <w:p>
      <w:r>
        <w:t>Fluency is accurate reading with appropriate speed and expression. Some children eventually learn to read words correctly but continue to read very slowly. Because so much effort goes into recognising the words, there is less mental energy left for understanding the passage.</w:t>
      </w:r>
    </w:p>
    <w:p>
      <w:pPr>
        <w:pStyle w:val="Heading2"/>
      </w:pPr>
      <w:r>
        <w:t>Comprehension</w:t>
      </w:r>
    </w:p>
    <w:p>
      <w:r>
        <w:t>Reading comprehension depends on both word reading and understanding spoken language. A child may understand a story very well when it is read aloud but struggle when reading the same story independently. Another child may read the words accurately but have difficulty understanding vocabulary, sentences or implied meaning.</w:t>
      </w:r>
    </w:p>
    <w:p>
      <w:pPr>
        <w:pStyle w:val="Heading2"/>
      </w:pPr>
      <w:r>
        <w:t>What adults can notice</w:t>
      </w:r>
    </w:p>
    <w:p>
      <w:r>
        <w:t>Listen to how the child reads, not only whether the final answer is correct. Notice guessing, long pauses, repeated sounding out, skipped words, loss of place, unusually slow speed, difficulty retelling, and whether listening comprehension is stronger than independent reading.</w:t>
      </w:r>
    </w:p>
    <w:p>
      <w:r>
        <w:br w:type="page"/>
      </w:r>
    </w:p>
    <w:p>
      <w:pPr>
        <w:pStyle w:val="Heading1"/>
      </w:pPr>
      <w:r>
        <w:t>2. Phonological Awareness and Phonics - in simple terms</w:t>
      </w:r>
    </w:p>
    <w:p>
      <w:pPr>
        <w:pStyle w:val="Heading2"/>
      </w:pPr>
      <w:r>
        <w:t>Phonological awareness</w:t>
      </w:r>
    </w:p>
    <w:p>
      <w:r>
        <w:t>This is awareness of the sound structure of spoken language. It includes noticing rhyme, syllables and individual speech sounds. These activities can be done without looking at print.</w:t>
      </w:r>
    </w:p>
    <w:p>
      <w:pPr>
        <w:pStyle w:val="Heading2"/>
      </w:pPr>
      <w:r>
        <w:t>Phonemic awareness</w:t>
      </w:r>
    </w:p>
    <w:p>
      <w:r>
        <w:t>A phoneme is the smallest speech sound that can change a word. Children need to learn to hear, identify, blend and separate these sounds. For example, they need to hear that “ship” begins with /sh/ and that “cat” contains /k/ /a/ /t/.</w:t>
      </w:r>
    </w:p>
    <w:p>
      <w:pPr>
        <w:pStyle w:val="Heading2"/>
      </w:pPr>
      <w:r>
        <w:t>Phonics</w:t>
      </w:r>
    </w:p>
    <w:p>
      <w:r>
        <w:t>Phonics connects those speech sounds to written letters and letter groups. The aim is not to memorise every word visually but to understand how the writing system represents sounds.</w:t>
      </w:r>
    </w:p>
    <w:p>
      <w:pPr>
        <w:pStyle w:val="Heading2"/>
      </w:pPr>
      <w:r>
        <w:t>Why systematic teaching matters</w:t>
      </w:r>
    </w:p>
    <w:p>
      <w:r>
        <w:t>Learners who find reading difficult benefit when skills are taught in a planned sequence, explicitly demonstrated, practised with guidance and reviewed often. New learning should build on what has already been mastered.</w:t>
      </w:r>
    </w:p>
    <w:p>
      <w:r>
        <w:br w:type="page"/>
      </w:r>
    </w:p>
    <w:p>
      <w:pPr>
        <w:pStyle w:val="Heading1"/>
      </w:pPr>
      <w:r>
        <w:t>3. Spelling: why the same child may spell one word many ways</w:t>
      </w:r>
    </w:p>
    <w:p>
      <w:pPr>
        <w:pStyle w:val="Heading2"/>
      </w:pPr>
      <w:r>
        <w:t>Spelling is more than visual memory</w:t>
      </w:r>
    </w:p>
    <w:p>
      <w:r>
        <w:t>Good spelling draws on speech sounds, letter patterns, syllables, word parts and meaning. A child who relies only on memorising the visual shape of a word may remember it for a test and lose it later.</w:t>
      </w:r>
    </w:p>
    <w:p>
      <w:pPr>
        <w:pStyle w:val="Heading2"/>
      </w:pPr>
      <w:r>
        <w:t>What spelling errors can tell us</w:t>
      </w:r>
    </w:p>
    <w:p>
      <w:r>
        <w:t>Errors can show whether the learner is hearing all the sounds, knows common sound-letter links, understands spelling patterns, or can recognise meaningful word parts such as prefixes, suffixes and roots.</w:t>
      </w:r>
    </w:p>
    <w:p>
      <w:pPr>
        <w:pStyle w:val="Heading2"/>
      </w:pPr>
      <w:r>
        <w:t>Helpful practice</w:t>
      </w:r>
    </w:p>
    <w:p>
      <w:r>
        <w:t>Short, frequent practice is usually more useful than long lists. Ask the learner to say the word, segment the sounds or syllables, notice the difficult part, write it, check it and use it in meaningful writing. Review previously taught patterns so learning becomes secure.</w:t>
      </w:r>
    </w:p>
    <w:p>
      <w:r>
        <w:br w:type="page"/>
      </w:r>
    </w:p>
    <w:p>
      <w:pPr>
        <w:pStyle w:val="Heading1"/>
      </w:pPr>
      <w:r>
        <w:t>4. Written Expression: when ideas are better than the written work</w:t>
      </w:r>
    </w:p>
    <w:p>
      <w:pPr>
        <w:pStyle w:val="Heading2"/>
      </w:pPr>
      <w:r>
        <w:t>The hidden load of writing</w:t>
      </w:r>
    </w:p>
    <w:p>
      <w:r>
        <w:t>To write a paragraph, a learner has to generate ideas, decide what comes first, choose words, build sentences, remember spelling, form letters or type, use punctuation and keep the overall purpose in mind. If handwriting or spelling requires excessive effort, written expression may become much shorter and simpler than the learner’s spoken language.</w:t>
      </w:r>
    </w:p>
    <w:p>
      <w:pPr>
        <w:pStyle w:val="Heading2"/>
      </w:pPr>
      <w:r>
        <w:t>Separate the parts when teaching</w:t>
      </w:r>
    </w:p>
    <w:p>
      <w:r>
        <w:t>It can help to teach planning, sentence construction, spelling, handwriting and editing as related but separate skills. A graphic organiser can support planning; sentence frames can support structure; a word bank can reduce spelling load; and typing or speech-to-text can allow the learner to show knowledge while underlying skills continue to be taught.</w:t>
      </w:r>
    </w:p>
    <w:p>
      <w:pPr>
        <w:pStyle w:val="Heading2"/>
      </w:pPr>
      <w:r>
        <w:t>Do not judge knowledge only through handwriting</w:t>
      </w:r>
    </w:p>
    <w:p>
      <w:r>
        <w:t>When the purpose of an activity is to assess science, history or another content area, consider whether handwriting and spelling are unintentionally becoming the main test. Appropriate accommodations can help reveal what the learner actually knows.</w:t>
      </w:r>
    </w:p>
    <w:p>
      <w:r>
        <w:br w:type="page"/>
      </w:r>
    </w:p>
    <w:p>
      <w:pPr>
        <w:pStyle w:val="Heading1"/>
      </w:pPr>
      <w:r>
        <w:t>5. Mathematics: understanding the pattern of difficulty</w:t>
      </w:r>
    </w:p>
    <w:p>
      <w:pPr>
        <w:pStyle w:val="Heading2"/>
      </w:pPr>
      <w:r>
        <w:t>Number sense</w:t>
      </w:r>
    </w:p>
    <w:p>
      <w:r>
        <w:t>Number sense includes understanding quantity, magnitude and relationships between numbers. A learner may know that “8” is called eight but still have weak understanding of how eight relates to six, ten or a group of objects.</w:t>
      </w:r>
    </w:p>
    <w:p>
      <w:pPr>
        <w:pStyle w:val="Heading2"/>
      </w:pPr>
      <w:r>
        <w:t>Facts and procedures</w:t>
      </w:r>
    </w:p>
    <w:p>
      <w:r>
        <w:t>Some learners understand the concept but cannot quickly retrieve basic facts. Others remember a procedure but lose track of the sequence of steps. These are different difficulties and require different teaching responses.</w:t>
      </w:r>
    </w:p>
    <w:p>
      <w:pPr>
        <w:pStyle w:val="Heading2"/>
      </w:pPr>
      <w:r>
        <w:t>Language in mathematics</w:t>
      </w:r>
    </w:p>
    <w:p>
      <w:r>
        <w:t>Words such as difference, product, fewer, altogether, before, after, greater than and at least carry mathematical meaning. Word problems can therefore be difficult because of language even when calculation is adequate.</w:t>
      </w:r>
    </w:p>
    <w:p>
      <w:pPr>
        <w:pStyle w:val="Heading2"/>
      </w:pPr>
      <w:r>
        <w:t>Concrete to visual to abstract</w:t>
      </w:r>
    </w:p>
    <w:p>
      <w:r>
        <w:t>A useful teaching progression is to begin with real objects or manipulatives, move to pictures or diagrams, and then connect these experiences to numbers and symbols. The learner should understand what the symbols mean rather than simply copy a procedure.</w:t>
      </w:r>
    </w:p>
    <w:p>
      <w:r>
        <w:br w:type="page"/>
      </w:r>
    </w:p>
    <w:p>
      <w:pPr>
        <w:pStyle w:val="Heading1"/>
      </w:pPr>
      <w:r>
        <w:t>6. Memory, processing and executive functions</w:t>
      </w:r>
    </w:p>
    <w:p>
      <w:pPr>
        <w:pStyle w:val="Heading2"/>
      </w:pPr>
      <w:r>
        <w:t>Working memory</w:t>
      </w:r>
    </w:p>
    <w:p>
      <w:r>
        <w:t>Working memory allows us to hold information in mind while using it. A child may understand each step of a direction but lose the first step while listening to the third. In mathematics, the child may forget an intermediate answer while completing the calculation.</w:t>
      </w:r>
    </w:p>
    <w:p>
      <w:pPr>
        <w:pStyle w:val="Heading2"/>
      </w:pPr>
      <w:r>
        <w:t>Processing speed</w:t>
      </w:r>
    </w:p>
    <w:p>
      <w:r>
        <w:t>Some learners need more time to take in information, retrieve a response or produce written work. Slow speed does not automatically mean poor understanding.</w:t>
      </w:r>
    </w:p>
    <w:p>
      <w:pPr>
        <w:pStyle w:val="Heading2"/>
      </w:pPr>
      <w:r>
        <w:t>Executive functions</w:t>
      </w:r>
    </w:p>
    <w:p>
      <w:r>
        <w:t>Planning, organising, starting tasks, shifting between tasks, monitoring work and managing time are executive functions. Difficulties here can make a capable learner appear careless or unmotivated.</w:t>
      </w:r>
    </w:p>
    <w:p>
      <w:pPr>
        <w:pStyle w:val="Heading2"/>
      </w:pPr>
      <w:r>
        <w:t>Practical support</w:t>
      </w:r>
    </w:p>
    <w:p>
      <w:r>
        <w:t>Use short instructions, written checklists, visual schedules, worked examples, predictable routines and time estimates. Break large assignments into smaller deadlines and teach the learner how to check work rather than repeatedly telling them to “be careful”.</w:t>
      </w:r>
    </w:p>
    <w:p>
      <w:r>
        <w:br w:type="page"/>
      </w:r>
    </w:p>
    <w:p>
      <w:pPr>
        <w:pStyle w:val="Heading1"/>
      </w:pPr>
      <w:r>
        <w:t>7. What a good assessment should help you understand</w:t>
      </w:r>
    </w:p>
    <w:p>
      <w:pPr>
        <w:pStyle w:val="Heading2"/>
      </w:pPr>
      <w:r>
        <w:t>The purpose</w:t>
      </w:r>
    </w:p>
    <w:p>
      <w:r>
        <w:t>Assessment should lead to understanding and action. It should clarify the learner’s strengths, the specific academic skills that are difficult, other factors that may be contributing, and the support that is likely to help.</w:t>
      </w:r>
    </w:p>
    <w:p>
      <w:pPr>
        <w:pStyle w:val="Heading2"/>
      </w:pPr>
      <w:r>
        <w:t>History matters</w:t>
      </w:r>
    </w:p>
    <w:p>
      <w:r>
        <w:t>A useful assessment considers when the difficulty began, how the child was taught, school changes, languages used at home and school, previous intervention, attendance, developmental history and relevant health or sensory concerns.</w:t>
      </w:r>
    </w:p>
    <w:p>
      <w:pPr>
        <w:pStyle w:val="Heading2"/>
      </w:pPr>
      <w:r>
        <w:t>Look at patterns, not only scores</w:t>
      </w:r>
    </w:p>
    <w:p>
      <w:r>
        <w:t>Scores can be useful, but the pattern of responses also matters. How does the learner approach an unfamiliar word? What kinds of spelling errors occur? Does the child understand a maths concept when objects are used but struggle when only symbols are shown?</w:t>
      </w:r>
    </w:p>
    <w:p>
      <w:pPr>
        <w:pStyle w:val="Heading2"/>
      </w:pPr>
      <w:r>
        <w:t>The report should be usable</w:t>
      </w:r>
    </w:p>
    <w:p>
      <w:r>
        <w:t>A report should explain findings in clear language and connect them to practical recommendations. Parents and teachers should be able to understand what to do next, not simply receive a list of test scores.</w:t>
      </w:r>
    </w:p>
    <w:p>
      <w:r>
        <w:br w:type="page"/>
      </w:r>
    </w:p>
    <w:p>
      <w:pPr>
        <w:pStyle w:val="Heading1"/>
      </w:pPr>
      <w:r>
        <w:t>8. Intervention: what it should look like in practice</w:t>
      </w:r>
    </w:p>
    <w:p>
      <w:pPr>
        <w:pStyle w:val="Heading2"/>
      </w:pPr>
      <w:r>
        <w:t>Explicit</w:t>
      </w:r>
    </w:p>
    <w:p>
      <w:r>
        <w:t>The teacher explains and demonstrates the skill clearly rather than expecting the learner to discover the pattern independently.</w:t>
      </w:r>
    </w:p>
    <w:p>
      <w:pPr>
        <w:pStyle w:val="Heading2"/>
      </w:pPr>
      <w:r>
        <w:t>Systematic</w:t>
      </w:r>
    </w:p>
    <w:p>
      <w:r>
        <w:t>Skills are taught in a planned order from simpler foundations to more complex learning.</w:t>
      </w:r>
    </w:p>
    <w:p>
      <w:pPr>
        <w:pStyle w:val="Heading2"/>
      </w:pPr>
      <w:r>
        <w:t>Cumulative</w:t>
      </w:r>
    </w:p>
    <w:p>
      <w:r>
        <w:t>Previously learned skills are reviewed and used while new skills are introduced.</w:t>
      </w:r>
    </w:p>
    <w:p>
      <w:pPr>
        <w:pStyle w:val="Heading2"/>
      </w:pPr>
      <w:r>
        <w:t>Diagnostic and responsive</w:t>
      </w:r>
    </w:p>
    <w:p>
      <w:r>
        <w:t>Teaching is adjusted according to the learner’s errors and progress. If a child has not mastered a foundation skill, moving ahead faster is unlikely to solve the problem.</w:t>
      </w:r>
    </w:p>
    <w:p>
      <w:pPr>
        <w:pStyle w:val="Heading2"/>
      </w:pPr>
      <w:r>
        <w:t>Enough practice</w:t>
      </w:r>
    </w:p>
    <w:p>
      <w:r>
        <w:t>Learners need repeated opportunities to practise correctly. Practice should build accuracy first and then automaticity and speed.</w:t>
      </w:r>
    </w:p>
    <w:p>
      <w:pPr>
        <w:pStyle w:val="Heading2"/>
      </w:pPr>
      <w:r>
        <w:t>Progress monitoring</w:t>
      </w:r>
    </w:p>
    <w:p>
      <w:r>
        <w:t>Small, regular checks help adults know whether the intervention is working. If progress is limited, the response should be to reconsider intensity, method and the learner’s needs rather than simply repeating the same programme.</w:t>
      </w:r>
    </w:p>
    <w:p>
      <w:r>
        <w:br w:type="page"/>
      </w:r>
    </w:p>
    <w:p>
      <w:pPr>
        <w:pStyle w:val="Heading1"/>
      </w:pPr>
      <w:r>
        <w:t>9. Accommodations: access without lowering the goal</w:t>
      </w:r>
    </w:p>
    <w:p>
      <w:pPr>
        <w:pStyle w:val="Heading2"/>
      </w:pPr>
      <w:r>
        <w:t>What an accommodation does</w:t>
      </w:r>
    </w:p>
    <w:p>
      <w:r>
        <w:t>An accommodation changes how a learner accesses information or demonstrates learning without changing the essential learning goal. Examples can include extra time, a quieter setting, text-to-speech, oral response, reduced copying, enlarged or clearly spaced print, or use of a keyboard.</w:t>
      </w:r>
    </w:p>
    <w:p>
      <w:pPr>
        <w:pStyle w:val="Heading2"/>
      </w:pPr>
      <w:r>
        <w:t>What a modification does</w:t>
      </w:r>
    </w:p>
    <w:p>
      <w:r>
        <w:t>A modification changes what the learner is expected to learn or the level of the task. Because this changes the academic expectation, it should be used thoughtfully and should not be confused with an accommodation.</w:t>
      </w:r>
    </w:p>
    <w:p>
      <w:pPr>
        <w:pStyle w:val="Heading2"/>
      </w:pPr>
      <w:r>
        <w:t>Match the support to the barrier</w:t>
      </w:r>
    </w:p>
    <w:p>
      <w:r>
        <w:t>Do not give every learner the same list. A child with slow decoding may benefit from audio access to content; a child with severe handwriting difficulty may need typing or speech-to-text; a learner who loses place may need a reading guide or better page layout.</w:t>
      </w:r>
    </w:p>
    <w:p>
      <w:pPr>
        <w:pStyle w:val="Heading2"/>
      </w:pPr>
      <w:r>
        <w:t>Use accommodations during learning too</w:t>
      </w:r>
    </w:p>
    <w:p>
      <w:r>
        <w:t>An accommodation should not suddenly appear only in an examination. The learner needs to use and practise the support during everyday instruction so that it genuinely improves access and independence.</w:t>
      </w:r>
    </w:p>
    <w:p>
      <w:r>
        <w:br w:type="page"/>
      </w:r>
    </w:p>
    <w:p>
      <w:pPr>
        <w:pStyle w:val="Heading1"/>
      </w:pPr>
      <w:r>
        <w:t>10. Assistive technology: choosing tools with a purpose</w:t>
      </w:r>
    </w:p>
    <w:p>
      <w:pPr>
        <w:pStyle w:val="Heading2"/>
      </w:pPr>
      <w:r>
        <w:t>Text-to-speech</w:t>
      </w:r>
    </w:p>
    <w:p>
      <w:r>
        <w:t>Reads digital text aloud. It can support access to age-appropriate content when independent reading is much slower than the learner’s understanding.</w:t>
      </w:r>
    </w:p>
    <w:p>
      <w:pPr>
        <w:pStyle w:val="Heading2"/>
      </w:pPr>
      <w:r>
        <w:t>Speech-to-text</w:t>
      </w:r>
    </w:p>
    <w:p>
      <w:r>
        <w:t>Converts spoken words into written text. It can reduce the handwriting and spelling load when the aim is to capture ideas.</w:t>
      </w:r>
    </w:p>
    <w:p>
      <w:pPr>
        <w:pStyle w:val="Heading2"/>
      </w:pPr>
      <w:r>
        <w:t>Word prediction and spelling support</w:t>
      </w:r>
    </w:p>
    <w:p>
      <w:r>
        <w:t>Can reduce the effort of producing written language, but the learner still needs instruction in spelling and writing.</w:t>
      </w:r>
    </w:p>
    <w:p>
      <w:pPr>
        <w:pStyle w:val="Heading2"/>
      </w:pPr>
      <w:r>
        <w:t>Digital organisers and reminders</w:t>
      </w:r>
    </w:p>
    <w:p>
      <w:r>
        <w:t>Calendars, task lists, visual schedules and note-taking tools can support planning and executive functioning.</w:t>
      </w:r>
    </w:p>
    <w:p>
      <w:pPr>
        <w:pStyle w:val="Heading2"/>
      </w:pPr>
      <w:r>
        <w:t>Low-tech is also technology</w:t>
      </w:r>
    </w:p>
    <w:p>
      <w:r>
        <w:t>Pencil grips, graph paper, reading windows, multiplication references, visual checklists and manipulatives may be exactly the right tool. The best support is the one that matches the learner’s need and increases independence.</w:t>
      </w:r>
    </w:p>
    <w:p>
      <w:r>
        <w:br w:type="page"/>
      </w:r>
    </w:p>
    <w:p>
      <w:pPr>
        <w:pStyle w:val="Heading1"/>
      </w:pPr>
      <w:r>
        <w:t>11. Home support without turning home into another school</w:t>
      </w:r>
    </w:p>
    <w:p>
      <w:pPr>
        <w:pStyle w:val="Heading2"/>
      </w:pPr>
      <w:r>
        <w:t>Keep communication open</w:t>
      </w:r>
    </w:p>
    <w:p>
      <w:r>
        <w:t>Parents and teachers should share what is working, what is difficult and what support is being used. The child should not have to carry conflicting messages between home and school.</w:t>
      </w:r>
    </w:p>
    <w:p>
      <w:pPr>
        <w:pStyle w:val="Heading2"/>
      </w:pPr>
      <w:r>
        <w:t>Protect the relationship</w:t>
      </w:r>
    </w:p>
    <w:p>
      <w:r>
        <w:t>Homework can become a daily source of conflict. Agree on a realistic routine, allow short breaks, stop when the task has become unproductive, and communicate with the school if the workload is consistently excessive.</w:t>
      </w:r>
    </w:p>
    <w:p>
      <w:pPr>
        <w:pStyle w:val="Heading2"/>
      </w:pPr>
      <w:r>
        <w:t>Read together</w:t>
      </w:r>
    </w:p>
    <w:p>
      <w:r>
        <w:t>Continue reading interesting material aloud even when the child is old enough to read independently. Listening to rich language and ideas supports vocabulary, knowledge and enjoyment while reading skills are being developed.</w:t>
      </w:r>
    </w:p>
    <w:p>
      <w:pPr>
        <w:pStyle w:val="Heading2"/>
      </w:pPr>
      <w:r>
        <w:t>Build independence gradually</w:t>
      </w:r>
    </w:p>
    <w:p>
      <w:r>
        <w:t>Help the child use planners, checklists, folders, timers and routines. The long-term aim is not for an adult to organise everything but for the learner to understand what support helps and how to use it.</w:t>
      </w:r>
    </w:p>
    <w:p>
      <w:r>
        <w:br w:type="page"/>
      </w:r>
    </w:p>
    <w:p>
      <w:pPr>
        <w:pStyle w:val="Heading1"/>
      </w:pPr>
      <w:r>
        <w:t>12. Classroom support that preserves dignity</w:t>
      </w:r>
    </w:p>
    <w:p>
      <w:pPr>
        <w:pStyle w:val="Heading2"/>
      </w:pPr>
      <w:r>
        <w:t>Avoid public exposure</w:t>
      </w:r>
    </w:p>
    <w:p>
      <w:r>
        <w:t>Do not unexpectedly ask a struggling reader to read aloud in front of the class. Do not display marks or use public comparisons.</w:t>
      </w:r>
    </w:p>
    <w:p>
      <w:pPr>
        <w:pStyle w:val="Heading2"/>
      </w:pPr>
      <w:r>
        <w:t>Reduce unnecessary copying</w:t>
      </w:r>
    </w:p>
    <w:p>
      <w:r>
        <w:t>Copying from the board can consume time without teaching the intended concept. Provide notes, partially completed outlines or digital material when copying is not the learning goal.</w:t>
      </w:r>
    </w:p>
    <w:p>
      <w:pPr>
        <w:pStyle w:val="Heading2"/>
      </w:pPr>
      <w:r>
        <w:t>Give processing time</w:t>
      </w:r>
    </w:p>
    <w:p>
      <w:r>
        <w:t>Ask the question, allow thinking time, and then invite a response. A learner may know the answer but need longer to retrieve and organise it.</w:t>
      </w:r>
    </w:p>
    <w:p>
      <w:pPr>
        <w:pStyle w:val="Heading2"/>
      </w:pPr>
      <w:r>
        <w:t>Check understanding privately</w:t>
      </w:r>
    </w:p>
    <w:p>
      <w:r>
        <w:t>A child who nods may not have understood a long instruction. Ask the learner to tell you the first step or show what to do.</w:t>
      </w:r>
    </w:p>
    <w:p>
      <w:pPr>
        <w:pStyle w:val="Heading2"/>
      </w:pPr>
      <w:r>
        <w:t>Keep expectations meaningful</w:t>
      </w:r>
    </w:p>
    <w:p>
      <w:r>
        <w:t>Support should remove barriers, not remove learning. Maintain ambitious but realistic expectations and provide the teaching, time and tools needed to reach them.</w:t>
      </w:r>
    </w:p>
    <w:p>
      <w:r>
        <w:br w:type="page"/>
      </w:r>
    </w:p>
    <w:p>
      <w:pPr>
        <w:pStyle w:val="Heading1"/>
      </w:pPr>
      <w:r>
        <w:t>13. Talking to a child about learning disability</w:t>
      </w:r>
    </w:p>
    <w:p>
      <w:pPr>
        <w:pStyle w:val="Heading2"/>
      </w:pPr>
      <w:r>
        <w:t>Use clear, age-appropriate language</w:t>
      </w:r>
    </w:p>
    <w:p>
      <w:r>
        <w:t>Explain that people learn in different ways and that assessment helps identify which parts of learning are easy and which need different teaching or support.</w:t>
      </w:r>
    </w:p>
    <w:p>
      <w:pPr>
        <w:pStyle w:val="Heading2"/>
      </w:pPr>
      <w:r>
        <w:t>Name strengths as specifically as difficulties</w:t>
      </w:r>
    </w:p>
    <w:p>
      <w:r>
        <w:t>Avoid vague reassurance. Tell the child what you have actually noticed: strong oral explanations, creativity, persistence, visual thinking, problem-solving, humour, practical skill or another genuine strength.</w:t>
      </w:r>
    </w:p>
    <w:p>
      <w:pPr>
        <w:pStyle w:val="Heading2"/>
      </w:pPr>
      <w:r>
        <w:t>Make the child part of the plan</w:t>
      </w:r>
    </w:p>
    <w:p>
      <w:r>
        <w:t>Ask what feels difficult, what helps, what situations are embarrassing, and which supports they are comfortable using. Self-advocacy grows when children understand their own learning profile.</w:t>
      </w:r>
    </w:p>
    <w:p>
      <w:pPr>
        <w:pStyle w:val="Heading2"/>
      </w:pPr>
      <w:r>
        <w:t>Avoid shame</w:t>
      </w:r>
    </w:p>
    <w:p>
      <w:r>
        <w:t>A diagnosis should not become an identity or an excuse. It is information that helps adults and the learner make better decisions about teaching, support and access.</w:t>
      </w:r>
    </w:p>
    <w:p>
      <w:r>
        <w:br w:type="page"/>
      </w:r>
    </w:p>
    <w:p>
      <w:pPr>
        <w:pStyle w:val="Heading1"/>
      </w:pPr>
      <w:r>
        <w:t>14. A practical school pathway</w:t>
      </w:r>
    </w:p>
    <w:p>
      <w:pPr>
        <w:pStyle w:val="Heading2"/>
      </w:pPr>
      <w:r>
        <w:t>Step 1 - Notice</w:t>
      </w:r>
    </w:p>
    <w:p>
      <w:r>
        <w:t>A teacher or parent notices a persistent pattern of difficulty and gathers examples rather than relying on a general impression.</w:t>
      </w:r>
    </w:p>
    <w:p>
      <w:pPr>
        <w:pStyle w:val="Heading2"/>
      </w:pPr>
      <w:r>
        <w:t>Step 2 - Support</w:t>
      </w:r>
    </w:p>
    <w:p>
      <w:r>
        <w:t>The school provides clear, evidence-based teaching and targeted support, while documenting what is taught and how the learner responds.</w:t>
      </w:r>
    </w:p>
    <w:p>
      <w:pPr>
        <w:pStyle w:val="Heading2"/>
      </w:pPr>
      <w:r>
        <w:t>Step 3 - Review</w:t>
      </w:r>
    </w:p>
    <w:p>
      <w:r>
        <w:t>Progress is reviewed after an appropriate period. If the learner is improving, support continues and is adjusted. If significant difficulty remains, further assessment may be needed.</w:t>
      </w:r>
    </w:p>
    <w:p>
      <w:pPr>
        <w:pStyle w:val="Heading2"/>
      </w:pPr>
      <w:r>
        <w:t>Step 4 - Assess</w:t>
      </w:r>
    </w:p>
    <w:p>
      <w:r>
        <w:t>A comprehensive assessment considers academic skills and relevant developmental, cognitive, language, sensory, attention, emotional and educational factors.</w:t>
      </w:r>
    </w:p>
    <w:p>
      <w:pPr>
        <w:pStyle w:val="Heading2"/>
      </w:pPr>
      <w:r>
        <w:t>Step 5 - Plan</w:t>
      </w:r>
    </w:p>
    <w:p>
      <w:r>
        <w:t>Assessment findings are translated into specific intervention goals, classroom strategies and accommodations.</w:t>
      </w:r>
    </w:p>
    <w:p>
      <w:pPr>
        <w:pStyle w:val="Heading2"/>
      </w:pPr>
      <w:r>
        <w:t>Step 6 - Monitor</w:t>
      </w:r>
    </w:p>
    <w:p>
      <w:r>
        <w:t>The plan is reviewed regularly. Needs change as the learner grows and academic demands increase.</w:t>
      </w:r>
    </w:p>
    <w:p>
      <w:r>
        <w:br w:type="page"/>
      </w:r>
    </w:p>
    <w:p>
      <w:pPr>
        <w:pStyle w:val="Heading1"/>
      </w:pPr>
      <w:r>
        <w:t>15. Common misunderstandings</w:t>
      </w:r>
    </w:p>
    <w:p>
      <w:pPr>
        <w:pStyle w:val="Heading2"/>
      </w:pPr>
      <w:r>
        <w:t>“The child is intelligent, so there cannot be a learning disability.”</w:t>
      </w:r>
    </w:p>
    <w:p>
      <w:r>
        <w:t>Learning disability can occur in learners with average or strong abilities. In fact, a marked difference between what a child understands and what they can show through reading, writing or mathematics is often what first raises concern.</w:t>
      </w:r>
    </w:p>
    <w:p>
      <w:pPr>
        <w:pStyle w:val="Heading2"/>
      </w:pPr>
      <w:r>
        <w:t>“More practice of the same kind will fix it.”</w:t>
      </w:r>
    </w:p>
    <w:p>
      <w:r>
        <w:t>Practice is important, but practice must be appropriate. Repeating an ineffective method can increase frustration. Learners need explicit teaching targeted to the skill that is weak.</w:t>
      </w:r>
    </w:p>
    <w:p>
      <w:pPr>
        <w:pStyle w:val="Heading2"/>
      </w:pPr>
      <w:r>
        <w:t>“Reversing letters means dyslexia.”</w:t>
      </w:r>
    </w:p>
    <w:p>
      <w:r>
        <w:t>Letter reversals can occur during normal early learning and are not, by themselves, a diagnosis of dyslexia. Dyslexia involves a broader and persistent pattern of difficulty with accurate or fluent word reading and spelling.</w:t>
      </w:r>
    </w:p>
    <w:p>
      <w:pPr>
        <w:pStyle w:val="Heading2"/>
      </w:pPr>
      <w:r>
        <w:t>“Accommodations are unfair.”</w:t>
      </w:r>
    </w:p>
    <w:p>
      <w:r>
        <w:t>Appropriate accommodations reduce the effect of a disability so the learner can access instruction or demonstrate knowledge. They are intended to provide access, not an unfair advantage.</w:t>
      </w:r>
    </w:p>
    <w:p>
      <w:pPr>
        <w:pStyle w:val="Heading2"/>
      </w:pPr>
      <w:r>
        <w:t>“The learner will grow out of it.”</w:t>
      </w:r>
    </w:p>
    <w:p>
      <w:r>
        <w:t>Learning disabilities can be lifelong. Skills and coping strategies can improve greatly, and the way the difficulty appears may change, but waiting without appropriate teaching can allow gaps and frustration to grow.</w:t>
      </w:r>
    </w:p>
    <w:p>
      <w:r>
        <w:br w:type="page"/>
      </w:r>
    </w:p>
    <w:p>
      <w:r>
        <w:br w:type="page"/>
      </w:r>
    </w:p>
    <w:p>
      <w:pPr>
        <w:pStyle w:val="Heading1"/>
      </w:pPr>
      <w:r>
        <w:t>Visual Guide 1: Signs of Dyslexia Across Ages</w:t>
      </w:r>
    </w:p>
    <w:p>
      <w:r>
        <w:t>A quick reference for recognising patterns that may become visible at different stages. No single sign confirms dyslexia; persistent patterns should be considered together.</w:t>
      </w:r>
    </w:p>
    <w:tbl>
      <w:tblPr>
        <w:tblStyle w:val="TableGrid"/>
        <w:tblW w:type="auto" w:w="0"/>
        <w:jc w:val="center"/>
        <w:tblLook w:firstColumn="1" w:firstRow="1" w:lastColumn="0" w:lastRow="0" w:noHBand="0" w:noVBand="1" w:val="04A0"/>
      </w:tblPr>
      <w:tblGrid>
        <w:gridCol w:w="5040"/>
        <w:gridCol w:w="5040"/>
      </w:tblGrid>
      <w:tr>
        <w:tc>
          <w:tcPr>
            <w:tcW w:type="dxa" w:w="2160"/>
            <w:vAlign w:val="center"/>
            <w:shd w:fill="E9E9E9"/>
          </w:tcPr>
          <w:p>
            <w:pPr>
              <w:jc w:val="left"/>
            </w:pPr>
            <w:r/>
            <w:r>
              <w:rPr>
                <w:rFonts w:ascii="Aptos" w:hAnsi="Aptos"/>
                <w:b/>
                <w:sz w:val="20"/>
              </w:rPr>
              <w:t>Stage</w:t>
            </w:r>
          </w:p>
        </w:tc>
        <w:tc>
          <w:tcPr>
            <w:tcW w:type="dxa" w:w="6912"/>
            <w:vAlign w:val="center"/>
            <w:shd w:fill="E9E9E9"/>
          </w:tcPr>
          <w:p>
            <w:pPr>
              <w:jc w:val="left"/>
            </w:pPr>
            <w:r/>
            <w:r>
              <w:rPr>
                <w:rFonts w:ascii="Aptos" w:hAnsi="Aptos"/>
                <w:b/>
                <w:sz w:val="20"/>
              </w:rPr>
              <w:t>What may be noticed</w:t>
            </w:r>
          </w:p>
        </w:tc>
      </w:tr>
      <w:tr>
        <w:tc>
          <w:tcPr>
            <w:tcW w:type="dxa" w:w="2160"/>
            <w:vAlign w:val="center"/>
          </w:tcPr>
          <w:p>
            <w:pPr>
              <w:jc w:val="left"/>
            </w:pPr>
            <w:r/>
            <w:r>
              <w:rPr>
                <w:rFonts w:ascii="Aptos" w:hAnsi="Aptos"/>
                <w:b w:val="0"/>
                <w:sz w:val="18"/>
              </w:rPr>
              <w:t>Preschool / Early Years</w:t>
            </w:r>
          </w:p>
        </w:tc>
        <w:tc>
          <w:tcPr>
            <w:tcW w:type="dxa" w:w="6912"/>
            <w:vAlign w:val="center"/>
          </w:tcPr>
          <w:p>
            <w:pPr>
              <w:jc w:val="left"/>
            </w:pPr>
            <w:r/>
            <w:r>
              <w:rPr>
                <w:rFonts w:ascii="Aptos" w:hAnsi="Aptos"/>
                <w:b w:val="0"/>
                <w:sz w:val="18"/>
              </w:rPr>
              <w:t>Difficulty learning nursery rhymes; trouble recognising or producing rhyming words; difficulty remembering letter names or sounds; delayed awareness of sounds in words.</w:t>
            </w:r>
          </w:p>
        </w:tc>
      </w:tr>
      <w:tr>
        <w:tc>
          <w:tcPr>
            <w:tcW w:type="dxa" w:w="2160"/>
            <w:vAlign w:val="center"/>
          </w:tcPr>
          <w:p>
            <w:pPr>
              <w:jc w:val="left"/>
            </w:pPr>
            <w:r/>
            <w:r>
              <w:rPr>
                <w:rFonts w:ascii="Aptos" w:hAnsi="Aptos"/>
                <w:b w:val="0"/>
                <w:sz w:val="18"/>
              </w:rPr>
              <w:t>Primary School</w:t>
            </w:r>
          </w:p>
        </w:tc>
        <w:tc>
          <w:tcPr>
            <w:tcW w:type="dxa" w:w="6912"/>
            <w:vAlign w:val="center"/>
          </w:tcPr>
          <w:p>
            <w:pPr>
              <w:jc w:val="left"/>
            </w:pPr>
            <w:r/>
            <w:r>
              <w:rPr>
                <w:rFonts w:ascii="Aptos" w:hAnsi="Aptos"/>
                <w:b w:val="0"/>
                <w:sz w:val="18"/>
              </w:rPr>
              <w:t>Slow or inaccurate word reading; difficulty sounding out unfamiliar words; inconsistent spelling; avoiding reading aloud; difficulty remembering sequences or written instructions.</w:t>
            </w:r>
          </w:p>
        </w:tc>
      </w:tr>
      <w:tr>
        <w:tc>
          <w:tcPr>
            <w:tcW w:type="dxa" w:w="2160"/>
            <w:vAlign w:val="center"/>
          </w:tcPr>
          <w:p>
            <w:pPr>
              <w:jc w:val="left"/>
            </w:pPr>
            <w:r/>
            <w:r>
              <w:rPr>
                <w:rFonts w:ascii="Aptos" w:hAnsi="Aptos"/>
                <w:b w:val="0"/>
                <w:sz w:val="18"/>
              </w:rPr>
              <w:t>Secondary School</w:t>
            </w:r>
          </w:p>
        </w:tc>
        <w:tc>
          <w:tcPr>
            <w:tcW w:type="dxa" w:w="6912"/>
            <w:vAlign w:val="center"/>
          </w:tcPr>
          <w:p>
            <w:pPr>
              <w:jc w:val="left"/>
            </w:pPr>
            <w:r/>
            <w:r>
              <w:rPr>
                <w:rFonts w:ascii="Aptos" w:hAnsi="Aptos"/>
                <w:b w:val="0"/>
                <w:sz w:val="18"/>
              </w:rPr>
              <w:t>Reading remains slow and effortful; difficulty with unfamiliar or subject-specific words; written work may not reflect verbal knowledge; spelling remains inconsistent; extra time may be needed.</w:t>
            </w:r>
          </w:p>
        </w:tc>
      </w:tr>
      <w:tr>
        <w:tc>
          <w:tcPr>
            <w:tcW w:type="dxa" w:w="2160"/>
            <w:vAlign w:val="center"/>
          </w:tcPr>
          <w:p>
            <w:pPr>
              <w:jc w:val="left"/>
            </w:pPr>
            <w:r/>
            <w:r>
              <w:rPr>
                <w:rFonts w:ascii="Aptos" w:hAnsi="Aptos"/>
                <w:b w:val="0"/>
                <w:sz w:val="18"/>
              </w:rPr>
              <w:t>Adolescence / Adulthood</w:t>
            </w:r>
          </w:p>
        </w:tc>
        <w:tc>
          <w:tcPr>
            <w:tcW w:type="dxa" w:w="6912"/>
            <w:vAlign w:val="center"/>
          </w:tcPr>
          <w:p>
            <w:pPr>
              <w:jc w:val="left"/>
            </w:pPr>
            <w:r/>
            <w:r>
              <w:rPr>
                <w:rFonts w:ascii="Aptos" w:hAnsi="Aptos"/>
                <w:b w:val="0"/>
                <w:sz w:val="18"/>
              </w:rPr>
              <w:t>Slow reading rate; difficulty reading unfamiliar words; spelling difficulties; greater effort with lengthy written material; preference for oral or practical ways of learning.</w:t>
            </w:r>
          </w:p>
        </w:tc>
      </w:tr>
    </w:tbl>
    <w:p/>
    <w:p>
      <w:r>
        <w:br w:type="page"/>
      </w:r>
    </w:p>
    <w:p>
      <w:pPr>
        <w:pStyle w:val="Heading1"/>
      </w:pPr>
      <w:r>
        <w:t>Visual Guide 2: Reading Is Built from Connected Skills</w:t>
      </w:r>
    </w:p>
    <w:tbl>
      <w:tblPr>
        <w:tblStyle w:val="TableGrid"/>
        <w:tblW w:type="auto" w:w="0"/>
        <w:jc w:val="center"/>
        <w:tblLook w:firstColumn="1" w:firstRow="1" w:lastColumn="0" w:lastRow="0" w:noHBand="0" w:noVBand="1" w:val="04A0"/>
      </w:tblPr>
      <w:tblGrid>
        <w:gridCol w:w="3360"/>
        <w:gridCol w:w="3360"/>
        <w:gridCol w:w="3360"/>
      </w:tblGrid>
      <w:tr>
        <w:tc>
          <w:tcPr>
            <w:tcW w:type="dxa" w:w="2880"/>
            <w:vAlign w:val="center"/>
            <w:shd w:fill="E9E9E9"/>
          </w:tcPr>
          <w:p>
            <w:pPr>
              <w:jc w:val="left"/>
            </w:pPr>
            <w:r/>
            <w:r>
              <w:rPr>
                <w:rFonts w:ascii="Aptos" w:hAnsi="Aptos"/>
                <w:b/>
                <w:sz w:val="20"/>
              </w:rPr>
              <w:t>Foundation</w:t>
            </w:r>
          </w:p>
        </w:tc>
        <w:tc>
          <w:tcPr>
            <w:tcW w:type="dxa" w:w="3168"/>
            <w:vAlign w:val="center"/>
            <w:shd w:fill="E9E9E9"/>
          </w:tcPr>
          <w:p>
            <w:pPr>
              <w:jc w:val="left"/>
            </w:pPr>
            <w:r/>
            <w:r>
              <w:rPr>
                <w:rFonts w:ascii="Aptos" w:hAnsi="Aptos"/>
                <w:b/>
                <w:sz w:val="20"/>
              </w:rPr>
              <w:t>Developing Skill</w:t>
            </w:r>
          </w:p>
        </w:tc>
        <w:tc>
          <w:tcPr>
            <w:tcW w:type="dxa" w:w="3168"/>
            <w:vAlign w:val="center"/>
            <w:shd w:fill="E9E9E9"/>
          </w:tcPr>
          <w:p>
            <w:pPr>
              <w:jc w:val="left"/>
            </w:pPr>
            <w:r/>
            <w:r>
              <w:rPr>
                <w:rFonts w:ascii="Aptos" w:hAnsi="Aptos"/>
                <w:b/>
                <w:sz w:val="20"/>
              </w:rPr>
              <w:t>Outcome</w:t>
            </w:r>
          </w:p>
        </w:tc>
      </w:tr>
      <w:tr>
        <w:tc>
          <w:tcPr>
            <w:tcW w:type="dxa" w:w="2880"/>
            <w:vAlign w:val="center"/>
          </w:tcPr>
          <w:p>
            <w:pPr>
              <w:jc w:val="left"/>
            </w:pPr>
            <w:r/>
            <w:r>
              <w:rPr>
                <w:rFonts w:ascii="Aptos" w:hAnsi="Aptos"/>
                <w:b w:val="0"/>
                <w:sz w:val="18"/>
              </w:rPr>
              <w:t>Awareness of speech sounds</w:t>
            </w:r>
          </w:p>
        </w:tc>
        <w:tc>
          <w:tcPr>
            <w:tcW w:type="dxa" w:w="3168"/>
            <w:vAlign w:val="center"/>
          </w:tcPr>
          <w:p>
            <w:pPr>
              <w:jc w:val="left"/>
            </w:pPr>
            <w:r/>
            <w:r>
              <w:rPr>
                <w:rFonts w:ascii="Aptos" w:hAnsi="Aptos"/>
                <w:b w:val="0"/>
                <w:sz w:val="18"/>
              </w:rPr>
              <w:t>Connect sounds with letters and letter groups</w:t>
            </w:r>
          </w:p>
        </w:tc>
        <w:tc>
          <w:tcPr>
            <w:tcW w:type="dxa" w:w="3168"/>
            <w:vAlign w:val="center"/>
          </w:tcPr>
          <w:p>
            <w:pPr>
              <w:jc w:val="left"/>
            </w:pPr>
            <w:r/>
            <w:r>
              <w:rPr>
                <w:rFonts w:ascii="Aptos" w:hAnsi="Aptos"/>
                <w:b w:val="0"/>
                <w:sz w:val="18"/>
              </w:rPr>
              <w:t>Decode unfamiliar words</w:t>
            </w:r>
          </w:p>
        </w:tc>
      </w:tr>
      <w:tr>
        <w:tc>
          <w:tcPr>
            <w:tcW w:type="dxa" w:w="2880"/>
            <w:vAlign w:val="center"/>
          </w:tcPr>
          <w:p>
            <w:pPr>
              <w:jc w:val="left"/>
            </w:pPr>
            <w:r/>
            <w:r>
              <w:rPr>
                <w:rFonts w:ascii="Aptos" w:hAnsi="Aptos"/>
                <w:b w:val="0"/>
                <w:sz w:val="18"/>
              </w:rPr>
              <w:t>Accurate word reading</w:t>
            </w:r>
          </w:p>
        </w:tc>
        <w:tc>
          <w:tcPr>
            <w:tcW w:type="dxa" w:w="3168"/>
            <w:vAlign w:val="center"/>
          </w:tcPr>
          <w:p>
            <w:pPr>
              <w:jc w:val="left"/>
            </w:pPr>
            <w:r/>
            <w:r>
              <w:rPr>
                <w:rFonts w:ascii="Aptos" w:hAnsi="Aptos"/>
                <w:b w:val="0"/>
                <w:sz w:val="18"/>
              </w:rPr>
              <w:t>Repeated successful reading practice</w:t>
            </w:r>
          </w:p>
        </w:tc>
        <w:tc>
          <w:tcPr>
            <w:tcW w:type="dxa" w:w="3168"/>
            <w:vAlign w:val="center"/>
          </w:tcPr>
          <w:p>
            <w:pPr>
              <w:jc w:val="left"/>
            </w:pPr>
            <w:r/>
            <w:r>
              <w:rPr>
                <w:rFonts w:ascii="Aptos" w:hAnsi="Aptos"/>
                <w:b w:val="0"/>
                <w:sz w:val="18"/>
              </w:rPr>
              <w:t>Build fluency and automaticity</w:t>
            </w:r>
          </w:p>
        </w:tc>
      </w:tr>
      <w:tr>
        <w:tc>
          <w:tcPr>
            <w:tcW w:type="dxa" w:w="2880"/>
            <w:vAlign w:val="center"/>
          </w:tcPr>
          <w:p>
            <w:pPr>
              <w:jc w:val="left"/>
            </w:pPr>
            <w:r/>
            <w:r>
              <w:rPr>
                <w:rFonts w:ascii="Aptos" w:hAnsi="Aptos"/>
                <w:b w:val="0"/>
                <w:sz w:val="18"/>
              </w:rPr>
              <w:t>Vocabulary and oral language</w:t>
            </w:r>
          </w:p>
        </w:tc>
        <w:tc>
          <w:tcPr>
            <w:tcW w:type="dxa" w:w="3168"/>
            <w:vAlign w:val="center"/>
          </w:tcPr>
          <w:p>
            <w:pPr>
              <w:jc w:val="left"/>
            </w:pPr>
            <w:r/>
            <w:r>
              <w:rPr>
                <w:rFonts w:ascii="Aptos" w:hAnsi="Aptos"/>
                <w:b w:val="0"/>
                <w:sz w:val="18"/>
              </w:rPr>
              <w:t>Understand sentences and ideas</w:t>
            </w:r>
          </w:p>
        </w:tc>
        <w:tc>
          <w:tcPr>
            <w:tcW w:type="dxa" w:w="3168"/>
            <w:vAlign w:val="center"/>
          </w:tcPr>
          <w:p>
            <w:pPr>
              <w:jc w:val="left"/>
            </w:pPr>
            <w:r/>
            <w:r>
              <w:rPr>
                <w:rFonts w:ascii="Aptos" w:hAnsi="Aptos"/>
                <w:b w:val="0"/>
                <w:sz w:val="18"/>
              </w:rPr>
              <w:t>Comprehend what is read</w:t>
            </w:r>
          </w:p>
        </w:tc>
      </w:tr>
      <w:tr>
        <w:tc>
          <w:tcPr>
            <w:tcW w:type="dxa" w:w="2880"/>
            <w:vAlign w:val="center"/>
          </w:tcPr>
          <w:p>
            <w:pPr>
              <w:jc w:val="left"/>
            </w:pPr>
            <w:r/>
            <w:r>
              <w:rPr>
                <w:rFonts w:ascii="Aptos" w:hAnsi="Aptos"/>
                <w:b w:val="0"/>
                <w:sz w:val="18"/>
              </w:rPr>
              <w:t>All of the above working together</w:t>
            </w:r>
          </w:p>
        </w:tc>
        <w:tc>
          <w:tcPr>
            <w:tcW w:type="dxa" w:w="3168"/>
            <w:vAlign w:val="center"/>
          </w:tcPr>
          <w:p>
            <w:pPr>
              <w:jc w:val="left"/>
            </w:pPr>
            <w:r/>
            <w:r>
              <w:rPr>
                <w:rFonts w:ascii="Aptos" w:hAnsi="Aptos"/>
                <w:b w:val="0"/>
                <w:sz w:val="18"/>
              </w:rPr>
              <w:t>Read with less effort</w:t>
            </w:r>
          </w:p>
        </w:tc>
        <w:tc>
          <w:tcPr>
            <w:tcW w:type="dxa" w:w="3168"/>
            <w:vAlign w:val="center"/>
          </w:tcPr>
          <w:p>
            <w:pPr>
              <w:jc w:val="left"/>
            </w:pPr>
            <w:r/>
            <w:r>
              <w:rPr>
                <w:rFonts w:ascii="Aptos" w:hAnsi="Aptos"/>
                <w:b w:val="0"/>
                <w:sz w:val="18"/>
              </w:rPr>
              <w:t>Use reading for learning</w:t>
            </w:r>
          </w:p>
        </w:tc>
      </w:tr>
    </w:tbl>
    <w:p/>
    <w:p>
      <w:r>
        <w:t>A learner may have strength in one part of this chain and difficulty in another. For example, a child may understand spoken stories very well but find independent word reading slow and effortful.</w:t>
      </w:r>
    </w:p>
    <w:p>
      <w:r>
        <w:br w:type="page"/>
      </w:r>
    </w:p>
    <w:p>
      <w:pPr>
        <w:pStyle w:val="Heading1"/>
      </w:pPr>
      <w:r>
        <w:t>Visual Guide 3: Dyslexia, Dysgraphia and Dyscalculia - At a Glance</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1584"/>
            <w:vAlign w:val="center"/>
            <w:shd w:fill="E9E9E9"/>
          </w:tcPr>
          <w:p>
            <w:pPr>
              <w:jc w:val="left"/>
            </w:pPr>
            <w:r/>
            <w:r>
              <w:rPr>
                <w:rFonts w:ascii="Aptos" w:hAnsi="Aptos"/>
                <w:b/>
                <w:sz w:val="20"/>
              </w:rPr>
              <w:t>Area</w:t>
            </w:r>
          </w:p>
        </w:tc>
        <w:tc>
          <w:tcPr>
            <w:tcW w:type="dxa" w:w="2592"/>
            <w:vAlign w:val="center"/>
            <w:shd w:fill="E9E9E9"/>
          </w:tcPr>
          <w:p>
            <w:pPr>
              <w:jc w:val="left"/>
            </w:pPr>
            <w:r/>
            <w:r>
              <w:rPr>
                <w:rFonts w:ascii="Aptos" w:hAnsi="Aptos"/>
                <w:b/>
                <w:sz w:val="20"/>
              </w:rPr>
              <w:t>Main difficulty may involve</w:t>
            </w:r>
          </w:p>
        </w:tc>
        <w:tc>
          <w:tcPr>
            <w:tcW w:type="dxa" w:w="2880"/>
            <w:vAlign w:val="center"/>
            <w:shd w:fill="E9E9E9"/>
          </w:tcPr>
          <w:p>
            <w:pPr>
              <w:jc w:val="left"/>
            </w:pPr>
            <w:r/>
            <w:r>
              <w:rPr>
                <w:rFonts w:ascii="Aptos" w:hAnsi="Aptos"/>
                <w:b/>
                <w:sz w:val="20"/>
              </w:rPr>
              <w:t>Examples adults may notice</w:t>
            </w:r>
          </w:p>
        </w:tc>
        <w:tc>
          <w:tcPr>
            <w:tcW w:type="dxa" w:w="2880"/>
            <w:vAlign w:val="center"/>
            <w:shd w:fill="E9E9E9"/>
          </w:tcPr>
          <w:p>
            <w:pPr>
              <w:jc w:val="left"/>
            </w:pPr>
            <w:r/>
            <w:r>
              <w:rPr>
                <w:rFonts w:ascii="Aptos" w:hAnsi="Aptos"/>
                <w:b/>
                <w:sz w:val="20"/>
              </w:rPr>
              <w:t>Helpful support may include</w:t>
            </w:r>
          </w:p>
        </w:tc>
      </w:tr>
      <w:tr>
        <w:tc>
          <w:tcPr>
            <w:tcW w:type="dxa" w:w="1584"/>
            <w:vAlign w:val="center"/>
          </w:tcPr>
          <w:p>
            <w:pPr>
              <w:jc w:val="left"/>
            </w:pPr>
            <w:r/>
            <w:r>
              <w:rPr>
                <w:rFonts w:ascii="Aptos" w:hAnsi="Aptos"/>
                <w:b w:val="0"/>
                <w:sz w:val="18"/>
              </w:rPr>
              <w:t>Dyslexia</w:t>
            </w:r>
          </w:p>
        </w:tc>
        <w:tc>
          <w:tcPr>
            <w:tcW w:type="dxa" w:w="2592"/>
            <w:vAlign w:val="center"/>
          </w:tcPr>
          <w:p>
            <w:pPr>
              <w:jc w:val="left"/>
            </w:pPr>
            <w:r/>
            <w:r>
              <w:rPr>
                <w:rFonts w:ascii="Aptos" w:hAnsi="Aptos"/>
                <w:b w:val="0"/>
                <w:sz w:val="18"/>
              </w:rPr>
              <w:t>Reading words accurately or fluently; spelling</w:t>
            </w:r>
          </w:p>
        </w:tc>
        <w:tc>
          <w:tcPr>
            <w:tcW w:type="dxa" w:w="2880"/>
            <w:vAlign w:val="center"/>
          </w:tcPr>
          <w:p>
            <w:pPr>
              <w:jc w:val="left"/>
            </w:pPr>
            <w:r/>
            <w:r>
              <w:rPr>
                <w:rFonts w:ascii="Aptos" w:hAnsi="Aptos"/>
                <w:b w:val="0"/>
                <w:sz w:val="18"/>
              </w:rPr>
              <w:t>Guessing words, slow reading, difficulty decoding new words, inconsistent spelling</w:t>
            </w:r>
          </w:p>
        </w:tc>
        <w:tc>
          <w:tcPr>
            <w:tcW w:type="dxa" w:w="2880"/>
            <w:vAlign w:val="center"/>
          </w:tcPr>
          <w:p>
            <w:pPr>
              <w:jc w:val="left"/>
            </w:pPr>
            <w:r/>
            <w:r>
              <w:rPr>
                <w:rFonts w:ascii="Aptos" w:hAnsi="Aptos"/>
                <w:b w:val="0"/>
                <w:sz w:val="18"/>
              </w:rPr>
              <w:t>Explicit structured reading instruction, guided practice, audio access where appropriate</w:t>
            </w:r>
          </w:p>
        </w:tc>
      </w:tr>
      <w:tr>
        <w:tc>
          <w:tcPr>
            <w:tcW w:type="dxa" w:w="1584"/>
            <w:vAlign w:val="center"/>
          </w:tcPr>
          <w:p>
            <w:pPr>
              <w:jc w:val="left"/>
            </w:pPr>
            <w:r/>
            <w:r>
              <w:rPr>
                <w:rFonts w:ascii="Aptos" w:hAnsi="Aptos"/>
                <w:b w:val="0"/>
                <w:sz w:val="18"/>
              </w:rPr>
              <w:t>Dysgraphia</w:t>
            </w:r>
          </w:p>
        </w:tc>
        <w:tc>
          <w:tcPr>
            <w:tcW w:type="dxa" w:w="2592"/>
            <w:vAlign w:val="center"/>
          </w:tcPr>
          <w:p>
            <w:pPr>
              <w:jc w:val="left"/>
            </w:pPr>
            <w:r/>
            <w:r>
              <w:rPr>
                <w:rFonts w:ascii="Aptos" w:hAnsi="Aptos"/>
                <w:b w:val="0"/>
                <w:sz w:val="18"/>
              </w:rPr>
              <w:t>Handwriting and/or written expression</w:t>
            </w:r>
          </w:p>
        </w:tc>
        <w:tc>
          <w:tcPr>
            <w:tcW w:type="dxa" w:w="2880"/>
            <w:vAlign w:val="center"/>
          </w:tcPr>
          <w:p>
            <w:pPr>
              <w:jc w:val="left"/>
            </w:pPr>
            <w:r/>
            <w:r>
              <w:rPr>
                <w:rFonts w:ascii="Aptos" w:hAnsi="Aptos"/>
                <w:b w:val="0"/>
                <w:sz w:val="18"/>
              </w:rPr>
              <w:t>Slow or tiring handwriting, poor spacing, difficulty getting ideas onto paper</w:t>
            </w:r>
          </w:p>
        </w:tc>
        <w:tc>
          <w:tcPr>
            <w:tcW w:type="dxa" w:w="2880"/>
            <w:vAlign w:val="center"/>
          </w:tcPr>
          <w:p>
            <w:pPr>
              <w:jc w:val="left"/>
            </w:pPr>
            <w:r/>
            <w:r>
              <w:rPr>
                <w:rFonts w:ascii="Aptos" w:hAnsi="Aptos"/>
                <w:b w:val="0"/>
                <w:sz w:val="18"/>
              </w:rPr>
              <w:t>Handwriting instruction, planning supports, keyboarding or speech-to-text where appropriate</w:t>
            </w:r>
          </w:p>
        </w:tc>
      </w:tr>
      <w:tr>
        <w:tc>
          <w:tcPr>
            <w:tcW w:type="dxa" w:w="1584"/>
            <w:vAlign w:val="center"/>
          </w:tcPr>
          <w:p>
            <w:pPr>
              <w:jc w:val="left"/>
            </w:pPr>
            <w:r/>
            <w:r>
              <w:rPr>
                <w:rFonts w:ascii="Aptos" w:hAnsi="Aptos"/>
                <w:b w:val="0"/>
                <w:sz w:val="18"/>
              </w:rPr>
              <w:t>Dyscalculia</w:t>
            </w:r>
          </w:p>
        </w:tc>
        <w:tc>
          <w:tcPr>
            <w:tcW w:type="dxa" w:w="2592"/>
            <w:vAlign w:val="center"/>
          </w:tcPr>
          <w:p>
            <w:pPr>
              <w:jc w:val="left"/>
            </w:pPr>
            <w:r/>
            <w:r>
              <w:rPr>
                <w:rFonts w:ascii="Aptos" w:hAnsi="Aptos"/>
                <w:b w:val="0"/>
                <w:sz w:val="18"/>
              </w:rPr>
              <w:t>Number sense and mathematics</w:t>
            </w:r>
          </w:p>
        </w:tc>
        <w:tc>
          <w:tcPr>
            <w:tcW w:type="dxa" w:w="2880"/>
            <w:vAlign w:val="center"/>
          </w:tcPr>
          <w:p>
            <w:pPr>
              <w:jc w:val="left"/>
            </w:pPr>
            <w:r/>
            <w:r>
              <w:rPr>
                <w:rFonts w:ascii="Aptos" w:hAnsi="Aptos"/>
                <w:b w:val="0"/>
                <w:sz w:val="18"/>
              </w:rPr>
              <w:t>Difficulty comparing quantities, recalling facts, sequencing procedures or understanding symbols</w:t>
            </w:r>
          </w:p>
        </w:tc>
        <w:tc>
          <w:tcPr>
            <w:tcW w:type="dxa" w:w="2880"/>
            <w:vAlign w:val="center"/>
          </w:tcPr>
          <w:p>
            <w:pPr>
              <w:jc w:val="left"/>
            </w:pPr>
            <w:r/>
            <w:r>
              <w:rPr>
                <w:rFonts w:ascii="Aptos" w:hAnsi="Aptos"/>
                <w:b w:val="0"/>
                <w:sz w:val="18"/>
              </w:rPr>
              <w:t>Concrete materials, visual models, explicit step-by-step teaching, repeated practice</w:t>
            </w:r>
          </w:p>
        </w:tc>
      </w:tr>
    </w:tbl>
    <w:p/>
    <w:p>
      <w:r>
        <w:br w:type="page"/>
      </w:r>
    </w:p>
    <w:p>
      <w:pPr>
        <w:pStyle w:val="Heading1"/>
      </w:pPr>
      <w:r>
        <w:t>Visual Guide 4: From Concern to Support - A Practical School Pathway</w:t>
      </w:r>
    </w:p>
    <w:tbl>
      <w:tblPr>
        <w:tblStyle w:val="TableGrid"/>
        <w:tblW w:type="auto" w:w="0"/>
        <w:jc w:val="center"/>
        <w:tblLook w:firstColumn="1" w:firstRow="1" w:lastColumn="0" w:lastRow="0" w:noHBand="0" w:noVBand="1" w:val="04A0"/>
      </w:tblPr>
      <w:tblGrid>
        <w:gridCol w:w="3360"/>
        <w:gridCol w:w="3360"/>
        <w:gridCol w:w="3360"/>
      </w:tblGrid>
      <w:tr>
        <w:tc>
          <w:tcPr>
            <w:tcW w:type="dxa" w:w="1008"/>
            <w:vAlign w:val="center"/>
            <w:shd w:fill="E9E9E9"/>
          </w:tcPr>
          <w:p>
            <w:pPr>
              <w:jc w:val="left"/>
            </w:pPr>
            <w:r/>
            <w:r>
              <w:rPr>
                <w:rFonts w:ascii="Aptos" w:hAnsi="Aptos"/>
                <w:b/>
                <w:sz w:val="20"/>
              </w:rPr>
              <w:t>Step</w:t>
            </w:r>
          </w:p>
        </w:tc>
        <w:tc>
          <w:tcPr>
            <w:tcW w:type="dxa" w:w="4320"/>
            <w:vAlign w:val="center"/>
            <w:shd w:fill="E9E9E9"/>
          </w:tcPr>
          <w:p>
            <w:pPr>
              <w:jc w:val="left"/>
            </w:pPr>
            <w:r/>
            <w:r>
              <w:rPr>
                <w:rFonts w:ascii="Aptos" w:hAnsi="Aptos"/>
                <w:b/>
                <w:sz w:val="20"/>
              </w:rPr>
              <w:t>Action</w:t>
            </w:r>
          </w:p>
        </w:tc>
        <w:tc>
          <w:tcPr>
            <w:tcW w:type="dxa" w:w="3456"/>
            <w:vAlign w:val="center"/>
            <w:shd w:fill="E9E9E9"/>
          </w:tcPr>
          <w:p>
            <w:pPr>
              <w:jc w:val="left"/>
            </w:pPr>
            <w:r/>
            <w:r>
              <w:rPr>
                <w:rFonts w:ascii="Aptos" w:hAnsi="Aptos"/>
                <w:b/>
                <w:sz w:val="20"/>
              </w:rPr>
              <w:t>Key question</w:t>
            </w:r>
          </w:p>
        </w:tc>
      </w:tr>
      <w:tr>
        <w:tc>
          <w:tcPr>
            <w:tcW w:type="dxa" w:w="1008"/>
            <w:vAlign w:val="center"/>
          </w:tcPr>
          <w:p>
            <w:pPr>
              <w:jc w:val="left"/>
            </w:pPr>
            <w:r/>
            <w:r>
              <w:rPr>
                <w:rFonts w:ascii="Aptos" w:hAnsi="Aptos"/>
                <w:b w:val="0"/>
                <w:sz w:val="18"/>
              </w:rPr>
              <w:t>1. Notice</w:t>
            </w:r>
          </w:p>
        </w:tc>
        <w:tc>
          <w:tcPr>
            <w:tcW w:type="dxa" w:w="4320"/>
            <w:vAlign w:val="center"/>
          </w:tcPr>
          <w:p>
            <w:pPr>
              <w:jc w:val="left"/>
            </w:pPr>
            <w:r/>
            <w:r>
              <w:rPr>
                <w:rFonts w:ascii="Aptos" w:hAnsi="Aptos"/>
                <w:b w:val="0"/>
                <w:sz w:val="18"/>
              </w:rPr>
              <w:t>Collect examples of the persistent difficulty.</w:t>
            </w:r>
          </w:p>
        </w:tc>
        <w:tc>
          <w:tcPr>
            <w:tcW w:type="dxa" w:w="3456"/>
            <w:vAlign w:val="center"/>
          </w:tcPr>
          <w:p>
            <w:pPr>
              <w:jc w:val="left"/>
            </w:pPr>
            <w:r/>
            <w:r>
              <w:rPr>
                <w:rFonts w:ascii="Aptos" w:hAnsi="Aptos"/>
                <w:b w:val="0"/>
                <w:sz w:val="18"/>
              </w:rPr>
              <w:t>What exactly is the learner finding difficult?</w:t>
            </w:r>
          </w:p>
        </w:tc>
      </w:tr>
      <w:tr>
        <w:tc>
          <w:tcPr>
            <w:tcW w:type="dxa" w:w="1008"/>
            <w:vAlign w:val="center"/>
          </w:tcPr>
          <w:p>
            <w:pPr>
              <w:jc w:val="left"/>
            </w:pPr>
            <w:r/>
            <w:r>
              <w:rPr>
                <w:rFonts w:ascii="Aptos" w:hAnsi="Aptos"/>
                <w:b w:val="0"/>
                <w:sz w:val="18"/>
              </w:rPr>
              <w:t>2. Support</w:t>
            </w:r>
          </w:p>
        </w:tc>
        <w:tc>
          <w:tcPr>
            <w:tcW w:type="dxa" w:w="4320"/>
            <w:vAlign w:val="center"/>
          </w:tcPr>
          <w:p>
            <w:pPr>
              <w:jc w:val="left"/>
            </w:pPr>
            <w:r/>
            <w:r>
              <w:rPr>
                <w:rFonts w:ascii="Aptos" w:hAnsi="Aptos"/>
                <w:b w:val="0"/>
                <w:sz w:val="18"/>
              </w:rPr>
              <w:t>Provide targeted, explicit teaching and classroom support.</w:t>
            </w:r>
          </w:p>
        </w:tc>
        <w:tc>
          <w:tcPr>
            <w:tcW w:type="dxa" w:w="3456"/>
            <w:vAlign w:val="center"/>
          </w:tcPr>
          <w:p>
            <w:pPr>
              <w:jc w:val="left"/>
            </w:pPr>
            <w:r/>
            <w:r>
              <w:rPr>
                <w:rFonts w:ascii="Aptos" w:hAnsi="Aptos"/>
                <w:b w:val="0"/>
                <w:sz w:val="18"/>
              </w:rPr>
              <w:t>What has been tried and how consistently?</w:t>
            </w:r>
          </w:p>
        </w:tc>
      </w:tr>
      <w:tr>
        <w:tc>
          <w:tcPr>
            <w:tcW w:type="dxa" w:w="1008"/>
            <w:vAlign w:val="center"/>
          </w:tcPr>
          <w:p>
            <w:pPr>
              <w:jc w:val="left"/>
            </w:pPr>
            <w:r/>
            <w:r>
              <w:rPr>
                <w:rFonts w:ascii="Aptos" w:hAnsi="Aptos"/>
                <w:b w:val="0"/>
                <w:sz w:val="18"/>
              </w:rPr>
              <w:t>3. Review</w:t>
            </w:r>
          </w:p>
        </w:tc>
        <w:tc>
          <w:tcPr>
            <w:tcW w:type="dxa" w:w="4320"/>
            <w:vAlign w:val="center"/>
          </w:tcPr>
          <w:p>
            <w:pPr>
              <w:jc w:val="left"/>
            </w:pPr>
            <w:r/>
            <w:r>
              <w:rPr>
                <w:rFonts w:ascii="Aptos" w:hAnsi="Aptos"/>
                <w:b w:val="0"/>
                <w:sz w:val="18"/>
              </w:rPr>
              <w:t>Check progress after an appropriate period.</w:t>
            </w:r>
          </w:p>
        </w:tc>
        <w:tc>
          <w:tcPr>
            <w:tcW w:type="dxa" w:w="3456"/>
            <w:vAlign w:val="center"/>
          </w:tcPr>
          <w:p>
            <w:pPr>
              <w:jc w:val="left"/>
            </w:pPr>
            <w:r/>
            <w:r>
              <w:rPr>
                <w:rFonts w:ascii="Aptos" w:hAnsi="Aptos"/>
                <w:b w:val="0"/>
                <w:sz w:val="18"/>
              </w:rPr>
              <w:t>Is the learner responding to the support?</w:t>
            </w:r>
          </w:p>
        </w:tc>
      </w:tr>
      <w:tr>
        <w:tc>
          <w:tcPr>
            <w:tcW w:type="dxa" w:w="1008"/>
            <w:vAlign w:val="center"/>
          </w:tcPr>
          <w:p>
            <w:pPr>
              <w:jc w:val="left"/>
            </w:pPr>
            <w:r/>
            <w:r>
              <w:rPr>
                <w:rFonts w:ascii="Aptos" w:hAnsi="Aptos"/>
                <w:b w:val="0"/>
                <w:sz w:val="18"/>
              </w:rPr>
              <w:t>4. Assess</w:t>
            </w:r>
          </w:p>
        </w:tc>
        <w:tc>
          <w:tcPr>
            <w:tcW w:type="dxa" w:w="4320"/>
            <w:vAlign w:val="center"/>
          </w:tcPr>
          <w:p>
            <w:pPr>
              <w:jc w:val="left"/>
            </w:pPr>
            <w:r/>
            <w:r>
              <w:rPr>
                <w:rFonts w:ascii="Aptos" w:hAnsi="Aptos"/>
                <w:b w:val="0"/>
                <w:sz w:val="18"/>
              </w:rPr>
              <w:t>Consider comprehensive assessment when significant difficulty remains.</w:t>
            </w:r>
          </w:p>
        </w:tc>
        <w:tc>
          <w:tcPr>
            <w:tcW w:type="dxa" w:w="3456"/>
            <w:vAlign w:val="center"/>
          </w:tcPr>
          <w:p>
            <w:pPr>
              <w:jc w:val="left"/>
            </w:pPr>
            <w:r/>
            <w:r>
              <w:rPr>
                <w:rFonts w:ascii="Aptos" w:hAnsi="Aptos"/>
                <w:b w:val="0"/>
                <w:sz w:val="18"/>
              </w:rPr>
              <w:t>What strengths and specific needs does assessment identify?</w:t>
            </w:r>
          </w:p>
        </w:tc>
      </w:tr>
      <w:tr>
        <w:tc>
          <w:tcPr>
            <w:tcW w:type="dxa" w:w="1008"/>
            <w:vAlign w:val="center"/>
          </w:tcPr>
          <w:p>
            <w:pPr>
              <w:jc w:val="left"/>
            </w:pPr>
            <w:r/>
            <w:r>
              <w:rPr>
                <w:rFonts w:ascii="Aptos" w:hAnsi="Aptos"/>
                <w:b w:val="0"/>
                <w:sz w:val="18"/>
              </w:rPr>
              <w:t>5. Plan</w:t>
            </w:r>
          </w:p>
        </w:tc>
        <w:tc>
          <w:tcPr>
            <w:tcW w:type="dxa" w:w="4320"/>
            <w:vAlign w:val="center"/>
          </w:tcPr>
          <w:p>
            <w:pPr>
              <w:jc w:val="left"/>
            </w:pPr>
            <w:r/>
            <w:r>
              <w:rPr>
                <w:rFonts w:ascii="Aptos" w:hAnsi="Aptos"/>
                <w:b w:val="0"/>
                <w:sz w:val="18"/>
              </w:rPr>
              <w:t>Translate findings into intervention goals and accommodations.</w:t>
            </w:r>
          </w:p>
        </w:tc>
        <w:tc>
          <w:tcPr>
            <w:tcW w:type="dxa" w:w="3456"/>
            <w:vAlign w:val="center"/>
          </w:tcPr>
          <w:p>
            <w:pPr>
              <w:jc w:val="left"/>
            </w:pPr>
            <w:r/>
            <w:r>
              <w:rPr>
                <w:rFonts w:ascii="Aptos" w:hAnsi="Aptos"/>
                <w:b w:val="0"/>
                <w:sz w:val="18"/>
              </w:rPr>
              <w:t>What should adults do differently now?</w:t>
            </w:r>
          </w:p>
        </w:tc>
      </w:tr>
      <w:tr>
        <w:tc>
          <w:tcPr>
            <w:tcW w:type="dxa" w:w="1008"/>
            <w:vAlign w:val="center"/>
          </w:tcPr>
          <w:p>
            <w:pPr>
              <w:jc w:val="left"/>
            </w:pPr>
            <w:r/>
            <w:r>
              <w:rPr>
                <w:rFonts w:ascii="Aptos" w:hAnsi="Aptos"/>
                <w:b w:val="0"/>
                <w:sz w:val="18"/>
              </w:rPr>
              <w:t>6. Monitor</w:t>
            </w:r>
          </w:p>
        </w:tc>
        <w:tc>
          <w:tcPr>
            <w:tcW w:type="dxa" w:w="4320"/>
            <w:vAlign w:val="center"/>
          </w:tcPr>
          <w:p>
            <w:pPr>
              <w:jc w:val="left"/>
            </w:pPr>
            <w:r/>
            <w:r>
              <w:rPr>
                <w:rFonts w:ascii="Aptos" w:hAnsi="Aptos"/>
                <w:b w:val="0"/>
                <w:sz w:val="18"/>
              </w:rPr>
              <w:t>Review progress and adjust the plan.</w:t>
            </w:r>
          </w:p>
        </w:tc>
        <w:tc>
          <w:tcPr>
            <w:tcW w:type="dxa" w:w="3456"/>
            <w:vAlign w:val="center"/>
          </w:tcPr>
          <w:p>
            <w:pPr>
              <w:jc w:val="left"/>
            </w:pPr>
            <w:r/>
            <w:r>
              <w:rPr>
                <w:rFonts w:ascii="Aptos" w:hAnsi="Aptos"/>
                <w:b w:val="0"/>
                <w:sz w:val="18"/>
              </w:rPr>
              <w:t>Is the support improving access, skill and independence?</w:t>
            </w:r>
          </w:p>
        </w:tc>
      </w:tr>
    </w:tbl>
    <w:p/>
    <w:p>
      <w:r>
        <w:br w:type="page"/>
      </w:r>
    </w:p>
    <w:p>
      <w:pPr>
        <w:pStyle w:val="Heading1"/>
      </w:pPr>
      <w:r>
        <w:t>Visual Guide 5: Accommodation or Modification?</w:t>
      </w:r>
    </w:p>
    <w:tbl>
      <w:tblPr>
        <w:tblStyle w:val="TableGrid"/>
        <w:tblW w:type="auto" w:w="0"/>
        <w:jc w:val="center"/>
        <w:tblLook w:firstColumn="1" w:firstRow="1" w:lastColumn="0" w:lastRow="0" w:noHBand="0" w:noVBand="1" w:val="04A0"/>
      </w:tblPr>
      <w:tblGrid>
        <w:gridCol w:w="5040"/>
        <w:gridCol w:w="5040"/>
      </w:tblGrid>
      <w:tr>
        <w:tc>
          <w:tcPr>
            <w:tcW w:type="dxa" w:w="4464"/>
            <w:vAlign w:val="center"/>
            <w:shd w:fill="E9E9E9"/>
          </w:tcPr>
          <w:p>
            <w:pPr>
              <w:jc w:val="left"/>
            </w:pPr>
            <w:r/>
            <w:r>
              <w:rPr>
                <w:rFonts w:ascii="Aptos" w:hAnsi="Aptos"/>
                <w:b/>
                <w:sz w:val="20"/>
              </w:rPr>
              <w:t>Accommodation</w:t>
            </w:r>
          </w:p>
        </w:tc>
        <w:tc>
          <w:tcPr>
            <w:tcW w:type="dxa" w:w="4464"/>
            <w:vAlign w:val="center"/>
            <w:shd w:fill="E9E9E9"/>
          </w:tcPr>
          <w:p>
            <w:pPr>
              <w:jc w:val="left"/>
            </w:pPr>
            <w:r/>
            <w:r>
              <w:rPr>
                <w:rFonts w:ascii="Aptos" w:hAnsi="Aptos"/>
                <w:b/>
                <w:sz w:val="20"/>
              </w:rPr>
              <w:t>Modification</w:t>
            </w:r>
          </w:p>
        </w:tc>
      </w:tr>
      <w:tr>
        <w:tc>
          <w:tcPr>
            <w:tcW w:type="dxa" w:w="4464"/>
            <w:vAlign w:val="center"/>
          </w:tcPr>
          <w:p>
            <w:pPr>
              <w:jc w:val="left"/>
            </w:pPr>
            <w:r/>
            <w:r>
              <w:rPr>
                <w:rFonts w:ascii="Aptos" w:hAnsi="Aptos"/>
                <w:b w:val="0"/>
                <w:sz w:val="18"/>
              </w:rPr>
              <w:t>Changes how the learner accesses information or shows learning.</w:t>
            </w:r>
          </w:p>
        </w:tc>
        <w:tc>
          <w:tcPr>
            <w:tcW w:type="dxa" w:w="4464"/>
            <w:vAlign w:val="center"/>
          </w:tcPr>
          <w:p>
            <w:pPr>
              <w:jc w:val="left"/>
            </w:pPr>
            <w:r/>
            <w:r>
              <w:rPr>
                <w:rFonts w:ascii="Aptos" w:hAnsi="Aptos"/>
                <w:b w:val="0"/>
                <w:sz w:val="18"/>
              </w:rPr>
              <w:t>Changes what the learner is expected to learn or the level of the task.</w:t>
            </w:r>
          </w:p>
        </w:tc>
      </w:tr>
      <w:tr>
        <w:tc>
          <w:tcPr>
            <w:tcW w:type="dxa" w:w="4464"/>
            <w:vAlign w:val="center"/>
          </w:tcPr>
          <w:p>
            <w:pPr>
              <w:jc w:val="left"/>
            </w:pPr>
            <w:r/>
            <w:r>
              <w:rPr>
                <w:rFonts w:ascii="Aptos" w:hAnsi="Aptos"/>
                <w:b w:val="0"/>
                <w:sz w:val="18"/>
              </w:rPr>
              <w:t>The essential learning goal remains the same.</w:t>
            </w:r>
          </w:p>
        </w:tc>
        <w:tc>
          <w:tcPr>
            <w:tcW w:type="dxa" w:w="4464"/>
            <w:vAlign w:val="center"/>
          </w:tcPr>
          <w:p>
            <w:pPr>
              <w:jc w:val="left"/>
            </w:pPr>
            <w:r/>
            <w:r>
              <w:rPr>
                <w:rFonts w:ascii="Aptos" w:hAnsi="Aptos"/>
                <w:b w:val="0"/>
                <w:sz w:val="18"/>
              </w:rPr>
              <w:t>The learning expectation itself is changed.</w:t>
            </w:r>
          </w:p>
        </w:tc>
      </w:tr>
      <w:tr>
        <w:tc>
          <w:tcPr>
            <w:tcW w:type="dxa" w:w="4464"/>
            <w:vAlign w:val="center"/>
          </w:tcPr>
          <w:p>
            <w:pPr>
              <w:jc w:val="left"/>
            </w:pPr>
            <w:r/>
            <w:r>
              <w:rPr>
                <w:rFonts w:ascii="Aptos" w:hAnsi="Aptos"/>
                <w:b w:val="0"/>
                <w:sz w:val="18"/>
              </w:rPr>
              <w:t>Examples: extra time, quieter setting, text-to-speech, oral response, reduced copying, keyboard.</w:t>
            </w:r>
          </w:p>
        </w:tc>
        <w:tc>
          <w:tcPr>
            <w:tcW w:type="dxa" w:w="4464"/>
            <w:vAlign w:val="center"/>
          </w:tcPr>
          <w:p>
            <w:pPr>
              <w:jc w:val="left"/>
            </w:pPr>
            <w:r/>
            <w:r>
              <w:rPr>
                <w:rFonts w:ascii="Aptos" w:hAnsi="Aptos"/>
                <w:b w:val="0"/>
                <w:sz w:val="18"/>
              </w:rPr>
              <w:t>Examples depend on the learner and curriculum and should be planned carefully.</w:t>
            </w:r>
          </w:p>
        </w:tc>
      </w:tr>
      <w:tr>
        <w:tc>
          <w:tcPr>
            <w:tcW w:type="dxa" w:w="4464"/>
            <w:vAlign w:val="center"/>
          </w:tcPr>
          <w:p>
            <w:pPr>
              <w:jc w:val="left"/>
            </w:pPr>
            <w:r/>
            <w:r>
              <w:rPr>
                <w:rFonts w:ascii="Aptos" w:hAnsi="Aptos"/>
                <w:b w:val="0"/>
                <w:sz w:val="18"/>
              </w:rPr>
              <w:t>Should match the learner’s actual barrier and be used during everyday learning where appropriate.</w:t>
            </w:r>
          </w:p>
        </w:tc>
        <w:tc>
          <w:tcPr>
            <w:tcW w:type="dxa" w:w="4464"/>
            <w:vAlign w:val="center"/>
          </w:tcPr>
          <w:p>
            <w:pPr>
              <w:jc w:val="left"/>
            </w:pPr>
            <w:r/>
            <w:r>
              <w:rPr>
                <w:rFonts w:ascii="Aptos" w:hAnsi="Aptos"/>
                <w:b w:val="0"/>
                <w:sz w:val="18"/>
              </w:rPr>
              <w:t>Should not be confused with an accommodation and requires thoughtful educational planning.</w:t>
            </w:r>
          </w:p>
        </w:tc>
      </w:tr>
    </w:tbl>
    <w:p/>
    <w:p>
      <w:r>
        <w:br w:type="page"/>
      </w:r>
    </w:p>
    <w:p>
      <w:pPr>
        <w:pStyle w:val="Heading1"/>
      </w:pPr>
      <w:r>
        <w:t>Visual Guide 6: Assistive Technology by Need</w:t>
      </w:r>
    </w:p>
    <w:tbl>
      <w:tblPr>
        <w:tblStyle w:val="TableGrid"/>
        <w:tblW w:type="auto" w:w="0"/>
        <w:jc w:val="center"/>
        <w:tblLook w:firstColumn="1" w:firstRow="1" w:lastColumn="0" w:lastRow="0" w:noHBand="0" w:noVBand="1" w:val="04A0"/>
      </w:tblPr>
      <w:tblGrid>
        <w:gridCol w:w="3360"/>
        <w:gridCol w:w="3360"/>
        <w:gridCol w:w="3360"/>
      </w:tblGrid>
      <w:tr>
        <w:tc>
          <w:tcPr>
            <w:tcW w:type="dxa" w:w="2160"/>
            <w:vAlign w:val="center"/>
            <w:shd w:fill="E9E9E9"/>
          </w:tcPr>
          <w:p>
            <w:pPr>
              <w:jc w:val="left"/>
            </w:pPr>
            <w:r/>
            <w:r>
              <w:rPr>
                <w:rFonts w:ascii="Aptos" w:hAnsi="Aptos"/>
                <w:b/>
                <w:sz w:val="20"/>
              </w:rPr>
              <w:t>Need</w:t>
            </w:r>
          </w:p>
        </w:tc>
        <w:tc>
          <w:tcPr>
            <w:tcW w:type="dxa" w:w="3168"/>
            <w:vAlign w:val="center"/>
            <w:shd w:fill="E9E9E9"/>
          </w:tcPr>
          <w:p>
            <w:pPr>
              <w:jc w:val="left"/>
            </w:pPr>
            <w:r/>
            <w:r>
              <w:rPr>
                <w:rFonts w:ascii="Aptos" w:hAnsi="Aptos"/>
                <w:b/>
                <w:sz w:val="20"/>
              </w:rPr>
              <w:t>Possible support</w:t>
            </w:r>
          </w:p>
        </w:tc>
        <w:tc>
          <w:tcPr>
            <w:tcW w:type="dxa" w:w="3600"/>
            <w:vAlign w:val="center"/>
            <w:shd w:fill="E9E9E9"/>
          </w:tcPr>
          <w:p>
            <w:pPr>
              <w:jc w:val="left"/>
            </w:pPr>
            <w:r/>
            <w:r>
              <w:rPr>
                <w:rFonts w:ascii="Aptos" w:hAnsi="Aptos"/>
                <w:b/>
                <w:sz w:val="20"/>
              </w:rPr>
              <w:t>Purpose</w:t>
            </w:r>
          </w:p>
        </w:tc>
      </w:tr>
      <w:tr>
        <w:tc>
          <w:tcPr>
            <w:tcW w:type="dxa" w:w="2160"/>
            <w:vAlign w:val="center"/>
          </w:tcPr>
          <w:p>
            <w:pPr>
              <w:jc w:val="left"/>
            </w:pPr>
            <w:r/>
            <w:r>
              <w:rPr>
                <w:rFonts w:ascii="Aptos" w:hAnsi="Aptos"/>
                <w:b w:val="0"/>
                <w:sz w:val="18"/>
              </w:rPr>
              <w:t>Accessing written text</w:t>
            </w:r>
          </w:p>
        </w:tc>
        <w:tc>
          <w:tcPr>
            <w:tcW w:type="dxa" w:w="3168"/>
            <w:vAlign w:val="center"/>
          </w:tcPr>
          <w:p>
            <w:pPr>
              <w:jc w:val="left"/>
            </w:pPr>
            <w:r/>
            <w:r>
              <w:rPr>
                <w:rFonts w:ascii="Aptos" w:hAnsi="Aptos"/>
                <w:b w:val="0"/>
                <w:sz w:val="18"/>
              </w:rPr>
              <w:t>Text-to-speech / audio text</w:t>
            </w:r>
          </w:p>
        </w:tc>
        <w:tc>
          <w:tcPr>
            <w:tcW w:type="dxa" w:w="3600"/>
            <w:vAlign w:val="center"/>
          </w:tcPr>
          <w:p>
            <w:pPr>
              <w:jc w:val="left"/>
            </w:pPr>
            <w:r/>
            <w:r>
              <w:rPr>
                <w:rFonts w:ascii="Aptos" w:hAnsi="Aptos"/>
                <w:b w:val="0"/>
                <w:sz w:val="18"/>
              </w:rPr>
              <w:t>Allows access to content when independent reading is a major barrier.</w:t>
            </w:r>
          </w:p>
        </w:tc>
      </w:tr>
      <w:tr>
        <w:tc>
          <w:tcPr>
            <w:tcW w:type="dxa" w:w="2160"/>
            <w:vAlign w:val="center"/>
          </w:tcPr>
          <w:p>
            <w:pPr>
              <w:jc w:val="left"/>
            </w:pPr>
            <w:r/>
            <w:r>
              <w:rPr>
                <w:rFonts w:ascii="Aptos" w:hAnsi="Aptos"/>
                <w:b w:val="0"/>
                <w:sz w:val="18"/>
              </w:rPr>
              <w:t>Producing written work</w:t>
            </w:r>
          </w:p>
        </w:tc>
        <w:tc>
          <w:tcPr>
            <w:tcW w:type="dxa" w:w="3168"/>
            <w:vAlign w:val="center"/>
          </w:tcPr>
          <w:p>
            <w:pPr>
              <w:jc w:val="left"/>
            </w:pPr>
            <w:r/>
            <w:r>
              <w:rPr>
                <w:rFonts w:ascii="Aptos" w:hAnsi="Aptos"/>
                <w:b w:val="0"/>
                <w:sz w:val="18"/>
              </w:rPr>
              <w:t>Speech-to-text / keyboarding</w:t>
            </w:r>
          </w:p>
        </w:tc>
        <w:tc>
          <w:tcPr>
            <w:tcW w:type="dxa" w:w="3600"/>
            <w:vAlign w:val="center"/>
          </w:tcPr>
          <w:p>
            <w:pPr>
              <w:jc w:val="left"/>
            </w:pPr>
            <w:r/>
            <w:r>
              <w:rPr>
                <w:rFonts w:ascii="Aptos" w:hAnsi="Aptos"/>
                <w:b w:val="0"/>
                <w:sz w:val="18"/>
              </w:rPr>
              <w:t>Reduces handwriting load and helps capture ideas.</w:t>
            </w:r>
          </w:p>
        </w:tc>
      </w:tr>
      <w:tr>
        <w:tc>
          <w:tcPr>
            <w:tcW w:type="dxa" w:w="2160"/>
            <w:vAlign w:val="center"/>
          </w:tcPr>
          <w:p>
            <w:pPr>
              <w:jc w:val="left"/>
            </w:pPr>
            <w:r/>
            <w:r>
              <w:rPr>
                <w:rFonts w:ascii="Aptos" w:hAnsi="Aptos"/>
                <w:b w:val="0"/>
                <w:sz w:val="18"/>
              </w:rPr>
              <w:t>Spelling and word retrieval</w:t>
            </w:r>
          </w:p>
        </w:tc>
        <w:tc>
          <w:tcPr>
            <w:tcW w:type="dxa" w:w="3168"/>
            <w:vAlign w:val="center"/>
          </w:tcPr>
          <w:p>
            <w:pPr>
              <w:jc w:val="left"/>
            </w:pPr>
            <w:r/>
            <w:r>
              <w:rPr>
                <w:rFonts w:ascii="Aptos" w:hAnsi="Aptos"/>
                <w:b w:val="0"/>
                <w:sz w:val="18"/>
              </w:rPr>
              <w:t>Word prediction / spelling support</w:t>
            </w:r>
          </w:p>
        </w:tc>
        <w:tc>
          <w:tcPr>
            <w:tcW w:type="dxa" w:w="3600"/>
            <w:vAlign w:val="center"/>
          </w:tcPr>
          <w:p>
            <w:pPr>
              <w:jc w:val="left"/>
            </w:pPr>
            <w:r/>
            <w:r>
              <w:rPr>
                <w:rFonts w:ascii="Aptos" w:hAnsi="Aptos"/>
                <w:b w:val="0"/>
                <w:sz w:val="18"/>
              </w:rPr>
              <w:t>Reduces production effort while spelling instruction continues.</w:t>
            </w:r>
          </w:p>
        </w:tc>
      </w:tr>
      <w:tr>
        <w:tc>
          <w:tcPr>
            <w:tcW w:type="dxa" w:w="2160"/>
            <w:vAlign w:val="center"/>
          </w:tcPr>
          <w:p>
            <w:pPr>
              <w:jc w:val="left"/>
            </w:pPr>
            <w:r/>
            <w:r>
              <w:rPr>
                <w:rFonts w:ascii="Aptos" w:hAnsi="Aptos"/>
                <w:b w:val="0"/>
                <w:sz w:val="18"/>
              </w:rPr>
              <w:t>Organisation</w:t>
            </w:r>
          </w:p>
        </w:tc>
        <w:tc>
          <w:tcPr>
            <w:tcW w:type="dxa" w:w="3168"/>
            <w:vAlign w:val="center"/>
          </w:tcPr>
          <w:p>
            <w:pPr>
              <w:jc w:val="left"/>
            </w:pPr>
            <w:r/>
            <w:r>
              <w:rPr>
                <w:rFonts w:ascii="Aptos" w:hAnsi="Aptos"/>
                <w:b w:val="0"/>
                <w:sz w:val="18"/>
              </w:rPr>
              <w:t>Digital reminders, calendars, checklists</w:t>
            </w:r>
          </w:p>
        </w:tc>
        <w:tc>
          <w:tcPr>
            <w:tcW w:type="dxa" w:w="3600"/>
            <w:vAlign w:val="center"/>
          </w:tcPr>
          <w:p>
            <w:pPr>
              <w:jc w:val="left"/>
            </w:pPr>
            <w:r/>
            <w:r>
              <w:rPr>
                <w:rFonts w:ascii="Aptos" w:hAnsi="Aptos"/>
                <w:b w:val="0"/>
                <w:sz w:val="18"/>
              </w:rPr>
              <w:t>Supports planning, routines and task completion.</w:t>
            </w:r>
          </w:p>
        </w:tc>
      </w:tr>
      <w:tr>
        <w:tc>
          <w:tcPr>
            <w:tcW w:type="dxa" w:w="2160"/>
            <w:vAlign w:val="center"/>
          </w:tcPr>
          <w:p>
            <w:pPr>
              <w:jc w:val="left"/>
            </w:pPr>
            <w:r/>
            <w:r>
              <w:rPr>
                <w:rFonts w:ascii="Aptos" w:hAnsi="Aptos"/>
                <w:b w:val="0"/>
                <w:sz w:val="18"/>
              </w:rPr>
              <w:t>Mathematics</w:t>
            </w:r>
          </w:p>
        </w:tc>
        <w:tc>
          <w:tcPr>
            <w:tcW w:type="dxa" w:w="3168"/>
            <w:vAlign w:val="center"/>
          </w:tcPr>
          <w:p>
            <w:pPr>
              <w:jc w:val="left"/>
            </w:pPr>
            <w:r/>
            <w:r>
              <w:rPr>
                <w:rFonts w:ascii="Aptos" w:hAnsi="Aptos"/>
                <w:b w:val="0"/>
                <w:sz w:val="18"/>
              </w:rPr>
              <w:t>Graph paper, manipulatives, visual references</w:t>
            </w:r>
          </w:p>
        </w:tc>
        <w:tc>
          <w:tcPr>
            <w:tcW w:type="dxa" w:w="3600"/>
            <w:vAlign w:val="center"/>
          </w:tcPr>
          <w:p>
            <w:pPr>
              <w:jc w:val="left"/>
            </w:pPr>
            <w:r/>
            <w:r>
              <w:rPr>
                <w:rFonts w:ascii="Aptos" w:hAnsi="Aptos"/>
                <w:b w:val="0"/>
                <w:sz w:val="18"/>
              </w:rPr>
              <w:t>Supports alignment, quantity, procedures and memory.</w:t>
            </w:r>
          </w:p>
        </w:tc>
      </w:tr>
      <w:tr>
        <w:tc>
          <w:tcPr>
            <w:tcW w:type="dxa" w:w="2160"/>
            <w:vAlign w:val="center"/>
          </w:tcPr>
          <w:p>
            <w:pPr>
              <w:jc w:val="left"/>
            </w:pPr>
            <w:r/>
            <w:r>
              <w:rPr>
                <w:rFonts w:ascii="Aptos" w:hAnsi="Aptos"/>
                <w:b w:val="0"/>
                <w:sz w:val="18"/>
              </w:rPr>
              <w:t>Reading place / visual tracking</w:t>
            </w:r>
          </w:p>
        </w:tc>
        <w:tc>
          <w:tcPr>
            <w:tcW w:type="dxa" w:w="3168"/>
            <w:vAlign w:val="center"/>
          </w:tcPr>
          <w:p>
            <w:pPr>
              <w:jc w:val="left"/>
            </w:pPr>
            <w:r/>
            <w:r>
              <w:rPr>
                <w:rFonts w:ascii="Aptos" w:hAnsi="Aptos"/>
                <w:b w:val="0"/>
                <w:sz w:val="18"/>
              </w:rPr>
              <w:t>Reading window or guide</w:t>
            </w:r>
          </w:p>
        </w:tc>
        <w:tc>
          <w:tcPr>
            <w:tcW w:type="dxa" w:w="3600"/>
            <w:vAlign w:val="center"/>
          </w:tcPr>
          <w:p>
            <w:pPr>
              <w:jc w:val="left"/>
            </w:pPr>
            <w:r/>
            <w:r>
              <w:rPr>
                <w:rFonts w:ascii="Aptos" w:hAnsi="Aptos"/>
                <w:b w:val="0"/>
                <w:sz w:val="18"/>
              </w:rPr>
              <w:t>Helps some learners keep place and reduce visual clutter.</w:t>
            </w:r>
          </w:p>
        </w:tc>
      </w:tr>
    </w:tbl>
    <w:p/>
    <w:p>
      <w:pPr>
        <w:jc w:val="center"/>
      </w:pPr>
      <w:r>
        <w:rPr>
          <w:i/>
          <w:sz w:val="18"/>
        </w:rPr>
        <w:t>These visual guides have been recreated as clean book-style tables and diagrams. No screenshots from the source documents are used.</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Practical Handbook  •  Families  •  Teachers  •  Schools</w:t>
    </w:r>
    <w:r>
      <w:t xml:space="preserv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87878"/>
        <w:sz w:val="16"/>
      </w:rPr>
      <w:t>UNDERSTANDING LEARNING DISABILITIES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Aptos Display" w:hAnsi="Aptos Display"/>
      <w:b/>
      <w:bCs/>
      <w:color w:val="2D2D2D"/>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D2D2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D2D2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D2D2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Subtitle">
    <w:name w:val="Book Subtitle"/>
    <w:rPr>
      <w:rFonts w:ascii="Aptos" w:hAnsi="Aptos"/>
      <w:b w:val="0"/>
      <w:color w:val="5A5A5A"/>
      <w:sz w:val="30"/>
    </w:rPr>
  </w:style>
  <w:style w:type="paragraph" w:customStyle="1" w:styleId="ChapterIntro">
    <w:name w:val="Chapter Intro"/>
    <w:rPr>
      <w:rFonts w:ascii="Aptos" w:hAnsi="Aptos"/>
      <w:b w:val="0"/>
      <w:color w:val="3C3C3C"/>
      <w:sz w:val="23"/>
    </w:rPr>
  </w:style>
  <w:style w:type="paragraph" w:customStyle="1" w:styleId="BoxTitle">
    <w:name w:val="Box Title"/>
    <w:rPr>
      <w:rFonts w:ascii="Aptos" w:hAnsi="Aptos"/>
      <w:b/>
      <w:color w:val="501E1E"/>
      <w:sz w:val="22"/>
    </w:rPr>
  </w:style>
  <w:style w:type="paragraph" w:customStyle="1" w:styleId="Small">
    <w:name w:val="Small"/>
    <w:rPr>
      <w:rFonts w:ascii="Aptos" w:hAnsi="Aptos"/>
      <w:b w:val="0"/>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Learning Disabilities</dc:title>
  <dc:subject>Practical Handbook for Families, Teachers and Schools</dc:subject>
  <dc:creator>Compiled from supplied source material</dc:creator>
  <cp:keywords/>
  <dc:description>generated by python-docx</dc:description>
  <cp:lastModifiedBy/>
  <cp:revision>1</cp:revision>
  <dcterms:created xsi:type="dcterms:W3CDTF">2013-12-23T23:15:00Z</dcterms:created>
  <dcterms:modified xsi:type="dcterms:W3CDTF">2013-12-23T23:15:00Z</dcterms:modified>
  <cp:category/>
</cp:coreProperties>
</file>